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A22E3"/>
    <w:p w14:paraId="3E2A20DE">
      <w:pPr>
        <w:jc w:val="right"/>
        <w:rPr>
          <w:rFonts w:ascii="宋体" w:hAnsi="宋体" w:eastAsia="宋体"/>
          <w:sz w:val="24"/>
        </w:rPr>
      </w:pPr>
      <w:r>
        <w:rPr>
          <w:rFonts w:hint="eastAsia" w:ascii="宋体" w:hAnsi="宋体" w:eastAsia="宋体"/>
          <w:color w:val="333333"/>
          <w:sz w:val="24"/>
          <w:szCs w:val="21"/>
          <w:shd w:val="clear" w:color="auto" w:fill="FFFFFF"/>
        </w:rPr>
        <w:t>厦吉兴（合）[]号</w:t>
      </w:r>
    </w:p>
    <w:p w14:paraId="0E3A5C1F"/>
    <w:p w14:paraId="660B8E07">
      <w:pPr>
        <w:rPr>
          <w:rFonts w:ascii="黑体" w:hAnsi="黑体" w:eastAsia="黑体" w:cs="黑体"/>
          <w:b/>
          <w:bCs/>
          <w:sz w:val="44"/>
          <w:szCs w:val="44"/>
        </w:rPr>
      </w:pPr>
    </w:p>
    <w:p w14:paraId="3103AA7C">
      <w:pPr>
        <w:rPr>
          <w:rFonts w:hint="eastAsia" w:ascii="黑体" w:hAnsi="黑体" w:eastAsia="黑体" w:cs="黑体"/>
          <w:b/>
          <w:bCs/>
          <w:sz w:val="36"/>
          <w:szCs w:val="36"/>
        </w:rPr>
      </w:pPr>
      <w:r>
        <w:rPr>
          <w:rFonts w:hint="eastAsia" w:ascii="黑体" w:hAnsi="黑体" w:eastAsia="黑体" w:cs="黑体"/>
          <w:b/>
          <w:bCs/>
          <w:sz w:val="36"/>
          <w:szCs w:val="36"/>
        </w:rPr>
        <w:t>【</w:t>
      </w:r>
      <w:r>
        <w:rPr>
          <w:rFonts w:hint="eastAsia" w:ascii="方正小标宋简体" w:hAnsi="方正小标宋简体" w:eastAsia="方正小标宋简体" w:cs="方正小标宋简体"/>
          <w:sz w:val="36"/>
          <w:szCs w:val="36"/>
          <w:highlight w:val="none"/>
          <w:lang w:val="en-US" w:eastAsia="zh-CN"/>
        </w:rPr>
        <w:t>厦门市海沧中心TOD·璞瑞地块底层商业项目</w:t>
      </w:r>
      <w:r>
        <w:rPr>
          <w:rFonts w:hint="eastAsia" w:ascii="黑体" w:hAnsi="黑体" w:eastAsia="黑体" w:cs="黑体"/>
          <w:b/>
          <w:bCs/>
          <w:sz w:val="36"/>
          <w:szCs w:val="36"/>
        </w:rPr>
        <w:t>】</w:t>
      </w:r>
    </w:p>
    <w:p w14:paraId="7C607606">
      <w:pPr>
        <w:rPr>
          <w:rFonts w:ascii="黑体" w:hAnsi="黑体" w:eastAsia="黑体" w:cs="黑体"/>
          <w:b/>
          <w:bCs/>
          <w:sz w:val="36"/>
          <w:szCs w:val="36"/>
        </w:rPr>
      </w:pPr>
      <w:r>
        <w:rPr>
          <w:rFonts w:hint="eastAsia" w:ascii="黑体" w:hAnsi="黑体" w:eastAsia="黑体" w:cs="黑体"/>
          <w:b/>
          <w:bCs/>
          <w:sz w:val="36"/>
          <w:szCs w:val="36"/>
        </w:rPr>
        <w:t>房屋租赁合同</w:t>
      </w:r>
    </w:p>
    <w:p w14:paraId="3900D66C">
      <w:pPr>
        <w:rPr>
          <w:rFonts w:ascii="宋体" w:hAnsi="宋体" w:eastAsia="宋体" w:cs="宋体"/>
          <w:b/>
          <w:bCs/>
          <w:sz w:val="28"/>
          <w:szCs w:val="28"/>
        </w:rPr>
      </w:pPr>
    </w:p>
    <w:p w14:paraId="5152D787">
      <w:pPr>
        <w:rPr>
          <w:rFonts w:ascii="宋体" w:hAnsi="宋体" w:eastAsia="宋体" w:cs="宋体"/>
          <w:b/>
          <w:bCs/>
          <w:sz w:val="28"/>
          <w:szCs w:val="28"/>
        </w:rPr>
      </w:pPr>
    </w:p>
    <w:p w14:paraId="2C960635">
      <w:pPr>
        <w:rPr>
          <w:rFonts w:ascii="宋体" w:hAnsi="宋体" w:eastAsia="宋体" w:cs="宋体"/>
          <w:b/>
          <w:bCs/>
          <w:sz w:val="28"/>
          <w:szCs w:val="28"/>
        </w:rPr>
      </w:pPr>
    </w:p>
    <w:p w14:paraId="1697DCC6">
      <w:pPr>
        <w:ind w:firstLine="561" w:firstLineChars="200"/>
        <w:jc w:val="left"/>
        <w:rPr>
          <w:rFonts w:ascii="宋体" w:hAnsi="宋体" w:eastAsia="宋体" w:cs="宋体"/>
          <w:b/>
          <w:bCs/>
          <w:sz w:val="28"/>
          <w:szCs w:val="28"/>
        </w:rPr>
      </w:pPr>
      <w:r>
        <w:rPr>
          <w:rFonts w:hint="eastAsia" w:ascii="宋体" w:hAnsi="宋体" w:eastAsia="宋体" w:cs="宋体"/>
          <w:b/>
          <w:bCs/>
          <w:sz w:val="28"/>
          <w:szCs w:val="28"/>
        </w:rPr>
        <w:t>甲方：厦门盛源永嘉有限公司</w:t>
      </w:r>
    </w:p>
    <w:p w14:paraId="57D32C2E">
      <w:pPr>
        <w:pStyle w:val="6"/>
        <w:spacing w:before="0" w:beforeAutospacing="0" w:after="0" w:afterAutospacing="0"/>
        <w:ind w:firstLine="560" w:firstLineChars="200"/>
        <w:jc w:val="both"/>
        <w:rPr>
          <w:rFonts w:hint="eastAsia" w:ascii="宋体" w:hAnsi="宋体" w:cs="宋体"/>
          <w:kern w:val="2"/>
          <w:sz w:val="28"/>
          <w:szCs w:val="28"/>
          <w:lang w:bidi="ar"/>
        </w:rPr>
      </w:pPr>
      <w:r>
        <w:rPr>
          <w:rFonts w:hint="eastAsia" w:ascii="宋体" w:hAnsi="宋体" w:cs="宋体"/>
          <w:kern w:val="2"/>
          <w:sz w:val="28"/>
          <w:szCs w:val="28"/>
          <w:lang w:bidi="ar"/>
        </w:rPr>
        <w:t>统一社会信用代码：91350205MA8W13QF27</w:t>
      </w:r>
    </w:p>
    <w:p w14:paraId="0B74ABA8">
      <w:pPr>
        <w:rPr>
          <w:rFonts w:ascii="宋体" w:hAnsi="宋体" w:eastAsia="宋体" w:cs="宋体"/>
          <w:b/>
          <w:bCs/>
          <w:sz w:val="28"/>
          <w:szCs w:val="28"/>
        </w:rPr>
      </w:pPr>
    </w:p>
    <w:p w14:paraId="73B13278">
      <w:pPr>
        <w:rPr>
          <w:rFonts w:ascii="宋体" w:hAnsi="宋体" w:eastAsia="宋体" w:cs="宋体"/>
          <w:b/>
          <w:bCs/>
          <w:sz w:val="28"/>
          <w:szCs w:val="28"/>
        </w:rPr>
      </w:pPr>
    </w:p>
    <w:p w14:paraId="5F75F821">
      <w:pPr>
        <w:rPr>
          <w:rFonts w:ascii="宋体" w:hAnsi="宋体" w:eastAsia="宋体" w:cs="宋体"/>
          <w:b/>
          <w:bCs/>
          <w:sz w:val="28"/>
          <w:szCs w:val="28"/>
        </w:rPr>
      </w:pPr>
    </w:p>
    <w:p w14:paraId="5408CDCE">
      <w:pPr>
        <w:ind w:firstLine="561" w:firstLineChars="200"/>
        <w:jc w:val="both"/>
        <w:rPr>
          <w:rFonts w:ascii="宋体" w:hAnsi="宋体" w:eastAsia="宋体" w:cs="宋体"/>
          <w:b/>
          <w:bCs/>
          <w:sz w:val="28"/>
          <w:szCs w:val="28"/>
        </w:rPr>
      </w:pPr>
      <w:r>
        <w:rPr>
          <w:rFonts w:hint="eastAsia" w:ascii="宋体" w:hAnsi="宋体" w:eastAsia="宋体" w:cs="宋体"/>
          <w:b/>
          <w:bCs/>
          <w:sz w:val="28"/>
          <w:szCs w:val="28"/>
        </w:rPr>
        <w:t>乙方：</w:t>
      </w:r>
    </w:p>
    <w:p w14:paraId="32EDFFF2">
      <w:pPr>
        <w:pStyle w:val="6"/>
        <w:spacing w:before="0" w:beforeAutospacing="0" w:after="0" w:afterAutospacing="0"/>
        <w:ind w:firstLine="560" w:firstLineChars="200"/>
        <w:jc w:val="both"/>
        <w:rPr>
          <w:rFonts w:ascii="宋体" w:hAnsi="宋体" w:cs="宋体"/>
          <w:kern w:val="2"/>
          <w:sz w:val="28"/>
          <w:szCs w:val="28"/>
          <w:lang w:bidi="ar"/>
        </w:rPr>
      </w:pPr>
      <w:r>
        <w:rPr>
          <w:rFonts w:hint="eastAsia" w:ascii="宋体" w:hAnsi="宋体" w:cs="宋体"/>
          <w:kern w:val="2"/>
          <w:sz w:val="28"/>
          <w:szCs w:val="28"/>
          <w:lang w:bidi="ar"/>
        </w:rPr>
        <w:t>公民身份号码：</w:t>
      </w:r>
    </w:p>
    <w:p w14:paraId="5A469CF0">
      <w:pPr>
        <w:ind w:firstLine="561" w:firstLineChars="200"/>
        <w:jc w:val="both"/>
        <w:rPr>
          <w:rFonts w:ascii="宋体" w:hAnsi="宋体" w:eastAsia="宋体" w:cs="宋体"/>
          <w:b/>
          <w:bCs/>
          <w:sz w:val="28"/>
          <w:szCs w:val="28"/>
        </w:rPr>
      </w:pPr>
    </w:p>
    <w:p w14:paraId="0F4612F9">
      <w:pPr>
        <w:ind w:firstLine="561" w:firstLineChars="200"/>
        <w:jc w:val="both"/>
        <w:rPr>
          <w:rFonts w:ascii="宋体" w:hAnsi="宋体" w:eastAsia="宋体" w:cs="宋体"/>
          <w:b/>
          <w:bCs/>
          <w:sz w:val="28"/>
          <w:szCs w:val="28"/>
        </w:rPr>
      </w:pPr>
    </w:p>
    <w:p w14:paraId="2A5B8C11">
      <w:pPr>
        <w:ind w:firstLine="561" w:firstLineChars="200"/>
        <w:jc w:val="both"/>
        <w:rPr>
          <w:rFonts w:ascii="宋体" w:hAnsi="宋体" w:eastAsia="宋体" w:cs="宋体"/>
          <w:b/>
          <w:bCs/>
          <w:sz w:val="28"/>
          <w:szCs w:val="28"/>
        </w:rPr>
      </w:pPr>
    </w:p>
    <w:p w14:paraId="590E842E">
      <w:pPr>
        <w:ind w:firstLine="561" w:firstLineChars="200"/>
        <w:jc w:val="both"/>
        <w:rPr>
          <w:rFonts w:ascii="宋体" w:hAnsi="宋体" w:eastAsia="宋体" w:cs="宋体"/>
          <w:b/>
          <w:bCs/>
          <w:sz w:val="28"/>
          <w:szCs w:val="28"/>
        </w:rPr>
      </w:pPr>
    </w:p>
    <w:p w14:paraId="1A37FE14">
      <w:pPr>
        <w:ind w:firstLine="561" w:firstLineChars="200"/>
        <w:jc w:val="both"/>
        <w:rPr>
          <w:rFonts w:ascii="宋体" w:hAnsi="宋体" w:cs="宋体"/>
          <w:sz w:val="28"/>
          <w:szCs w:val="28"/>
        </w:rPr>
      </w:pPr>
      <w:r>
        <w:rPr>
          <w:rFonts w:hint="eastAsia" w:ascii="宋体" w:hAnsi="宋体" w:eastAsia="宋体" w:cs="宋体"/>
          <w:b/>
          <w:bCs/>
          <w:sz w:val="28"/>
          <w:szCs w:val="28"/>
        </w:rPr>
        <w:t>丙方：厦门盛源吉兴商业发展有限公司</w:t>
      </w:r>
    </w:p>
    <w:p w14:paraId="12C54909">
      <w:pPr>
        <w:ind w:firstLine="560" w:firstLineChars="200"/>
        <w:jc w:val="both"/>
        <w:rPr>
          <w:rFonts w:ascii="宋体" w:hAnsi="宋体" w:eastAsia="宋体" w:cs="宋体"/>
          <w:sz w:val="28"/>
          <w:szCs w:val="28"/>
        </w:rPr>
      </w:pPr>
      <w:r>
        <w:rPr>
          <w:rFonts w:hint="eastAsia" w:ascii="宋体" w:hAnsi="宋体" w:eastAsia="宋体" w:cs="宋体"/>
          <w:sz w:val="28"/>
          <w:szCs w:val="28"/>
        </w:rPr>
        <w:t>统一社会信用代码：91350200594973757G</w:t>
      </w:r>
    </w:p>
    <w:p w14:paraId="6DB13247">
      <w:pPr>
        <w:pStyle w:val="6"/>
        <w:spacing w:before="0" w:beforeAutospacing="0" w:after="0" w:afterAutospacing="0"/>
        <w:ind w:firstLine="560" w:firstLineChars="200"/>
        <w:rPr>
          <w:rFonts w:ascii="宋体" w:hAnsi="宋体" w:cs="宋体"/>
          <w:kern w:val="2"/>
          <w:sz w:val="28"/>
          <w:szCs w:val="28"/>
          <w:lang w:bidi="ar"/>
        </w:rPr>
      </w:pPr>
    </w:p>
    <w:p w14:paraId="7096E7EF">
      <w:pPr>
        <w:ind w:firstLine="561" w:firstLineChars="200"/>
        <w:jc w:val="both"/>
        <w:rPr>
          <w:rFonts w:ascii="宋体" w:hAnsi="宋体" w:eastAsia="宋体" w:cs="宋体"/>
          <w:b/>
          <w:bCs/>
          <w:sz w:val="28"/>
          <w:szCs w:val="28"/>
        </w:rPr>
      </w:pPr>
    </w:p>
    <w:p w14:paraId="05E386EA">
      <w:pPr>
        <w:ind w:firstLine="482"/>
        <w:jc w:val="both"/>
        <w:rPr>
          <w:rFonts w:ascii="宋体" w:eastAsia="宋体"/>
          <w:sz w:val="24"/>
        </w:rPr>
      </w:pPr>
      <w:r>
        <w:rPr>
          <w:rFonts w:hint="eastAsia" w:ascii="宋体" w:eastAsia="宋体"/>
          <w:sz w:val="24"/>
        </w:rPr>
        <w:t>甲方系本合同租赁房屋的出租人，丙方受甲方委托负责该房屋的招租工作，现丙方通过公开招租方式确定乙方为本合同项下租赁房屋的承租人，甲乙丙三方根据《中华人民共和国民法典》等相关法律规定，经友好协商一致，就房屋租赁事宜签订本合同，以兹各方共同遵守。</w:t>
      </w:r>
    </w:p>
    <w:p w14:paraId="5D03F180">
      <w:pPr>
        <w:pStyle w:val="20"/>
        <w:numPr>
          <w:ilvl w:val="0"/>
          <w:numId w:val="1"/>
        </w:numPr>
        <w:spacing w:before="100" w:after="100"/>
        <w:ind w:left="0"/>
        <w:jc w:val="center"/>
        <w:outlineLvl w:val="0"/>
        <w:rPr>
          <w:rFonts w:ascii="黑体" w:eastAsia="黑体"/>
          <w:sz w:val="28"/>
        </w:rPr>
      </w:pPr>
      <w:r>
        <w:rPr>
          <w:rFonts w:ascii="黑体" w:eastAsia="黑体"/>
          <w:sz w:val="28"/>
        </w:rPr>
        <w:t>专用条款</w:t>
      </w:r>
    </w:p>
    <w:p w14:paraId="2DD357BF">
      <w:pPr>
        <w:pStyle w:val="20"/>
        <w:numPr>
          <w:ilvl w:val="0"/>
          <w:numId w:val="2"/>
        </w:numPr>
        <w:spacing w:before="100" w:after="100"/>
        <w:ind w:firstLine="480" w:firstLineChars="200"/>
        <w:outlineLvl w:val="1"/>
        <w:rPr>
          <w:rFonts w:ascii="宋体" w:hAnsi="宋体" w:eastAsia="宋体" w:cs="宋体"/>
          <w:b/>
          <w:bCs/>
          <w:sz w:val="24"/>
        </w:rPr>
      </w:pPr>
      <w:r>
        <w:rPr>
          <w:rFonts w:hint="eastAsia" w:ascii="宋体" w:hAnsi="宋体" w:eastAsia="宋体" w:cs="宋体"/>
          <w:b/>
          <w:bCs/>
          <w:sz w:val="24"/>
        </w:rPr>
        <w:t xml:space="preserve"> 租赁房屋概况</w:t>
      </w:r>
    </w:p>
    <w:p w14:paraId="366CB5B8">
      <w:pPr>
        <w:ind w:firstLine="480" w:firstLineChars="200"/>
        <w:jc w:val="both"/>
        <w:rPr>
          <w:rFonts w:ascii="宋体" w:eastAsia="宋体"/>
          <w:sz w:val="24"/>
        </w:rPr>
      </w:pPr>
      <w:r>
        <w:rPr>
          <w:rFonts w:hint="eastAsia" w:ascii="宋体" w:eastAsia="宋体"/>
          <w:sz w:val="24"/>
        </w:rPr>
        <w:t>1.租赁房屋位于厦门市【</w:t>
      </w:r>
      <w:r>
        <w:rPr>
          <w:rFonts w:hint="eastAsia" w:ascii="宋体" w:eastAsia="宋体"/>
          <w:sz w:val="24"/>
          <w:lang w:val="en-US" w:eastAsia="zh-CN"/>
        </w:rPr>
        <w:t>海沧</w:t>
      </w:r>
      <w:r>
        <w:rPr>
          <w:rFonts w:hint="eastAsia" w:ascii="宋体" w:eastAsia="宋体"/>
          <w:sz w:val="24"/>
        </w:rPr>
        <w:t>】区【】号（下称“租赁房屋”或“该商铺”），具体详见附件1《租赁范围示意图》，该商铺所有权人为【厦门盛源永嘉有限公司】。若本合同签署时项目尚未交付的，房屋编号可能依相关政府部门要求变更，届时甲方将书面告知乙方变更后的铺位编号，乙方对此予以认可。</w:t>
      </w:r>
    </w:p>
    <w:p w14:paraId="36A7912E">
      <w:pPr>
        <w:ind w:firstLine="482"/>
        <w:jc w:val="both"/>
        <w:rPr>
          <w:rFonts w:ascii="宋体" w:eastAsia="宋体"/>
          <w:sz w:val="24"/>
        </w:rPr>
      </w:pPr>
      <w:r>
        <w:rPr>
          <w:rFonts w:hint="eastAsia" w:ascii="宋体" w:eastAsia="宋体"/>
          <w:sz w:val="24"/>
        </w:rPr>
        <w:t>2．该商铺的建筑面积为【】平方米，套内面积为【】平方米。甲乙双方确认，以【</w:t>
      </w:r>
      <w:r>
        <w:rPr>
          <w:rFonts w:ascii="Wingdings 2" w:hAnsi="Wingdings 2" w:eastAsia="宋体"/>
          <w:sz w:val="24"/>
        </w:rPr>
        <w:sym w:font="Wingdings 2" w:char="00A3"/>
      </w:r>
      <w:r>
        <w:rPr>
          <w:rFonts w:hint="eastAsia" w:ascii="宋体" w:eastAsia="宋体"/>
          <w:sz w:val="24"/>
        </w:rPr>
        <w:t>建筑面积/□套内面积】为本合同项下计租面积。甲乙双方同意，租赁期限内本合同的计租面积不予调整。甲乙双方同意以前述计租面积计算本合同项下的租金、履约保证金、物业管理费等各项费用。</w:t>
      </w:r>
    </w:p>
    <w:p w14:paraId="23796B7A">
      <w:pPr>
        <w:ind w:firstLine="482"/>
        <w:jc w:val="both"/>
        <w:rPr>
          <w:rFonts w:ascii="宋体" w:eastAsia="宋体"/>
          <w:sz w:val="24"/>
        </w:rPr>
      </w:pPr>
      <w:r>
        <w:rPr>
          <w:rFonts w:hint="eastAsia" w:ascii="宋体" w:eastAsia="宋体"/>
          <w:sz w:val="24"/>
        </w:rPr>
        <w:t>该商铺的建筑面积和套内面积系甲方结合该项目的建筑面积、商业使用率、该商铺分割情况、该商铺与公共区域的位置关系及该商铺内的结构柱、独立电梯、通道管井归属情况等因素，测量并计算得出的面积，乙方对此无异议并认可甲方的测量方式及测量结果。</w:t>
      </w:r>
    </w:p>
    <w:p w14:paraId="293152B6">
      <w:pPr>
        <w:ind w:firstLine="482"/>
        <w:jc w:val="both"/>
        <w:rPr>
          <w:rFonts w:ascii="宋体" w:eastAsia="宋体"/>
          <w:sz w:val="24"/>
        </w:rPr>
      </w:pPr>
      <w:r>
        <w:rPr>
          <w:rFonts w:hint="eastAsia" w:ascii="宋体" w:eastAsia="宋体"/>
          <w:sz w:val="24"/>
        </w:rPr>
        <w:t>3．乙方确认，签署本租赁合同前，甲方已完整、充分地披露和说明该商铺及其附属设施设备等的全部情况（包括但不限于房屋权属、土地和房屋性质、建设规划用途、建设及消防状况、物业管理、设备、管线布置、结构布局、房屋面积、四至、产权情况、装修标准及设施等）并提供所有相关文件，乙方亦已向有关部门了解核实并对房屋及周边环境进行现场勘验并充分考虑所有与房屋使用、经营收益相关的因素（包括但不限于房屋全部状况、环境、交通、客流）等，自愿承租该商铺并自行承担风险。乙方承诺上述因素及其变化等均不作为其不履行本合同或者要求变更本合同或归责于甲方的理由。</w:t>
      </w:r>
    </w:p>
    <w:p w14:paraId="2A569C3A">
      <w:pPr>
        <w:pStyle w:val="12"/>
        <w:snapToGrid/>
        <w:ind w:firstLine="482" w:firstLineChars="0"/>
        <w:jc w:val="both"/>
        <w:rPr>
          <w:rFonts w:ascii="宋体"/>
          <w:sz w:val="24"/>
        </w:rPr>
      </w:pPr>
      <w:r>
        <w:rPr>
          <w:rFonts w:hint="eastAsia" w:ascii="宋体"/>
          <w:sz w:val="24"/>
        </w:rPr>
        <w:t>4.房屋抵押情况：本合同签订时，该商铺未设定抵押，租赁期间甲方有权对该商铺设定抵押，且无需通知乙方，但甲方需保障乙方在本合同有效期内的权益不受影响。</w:t>
      </w:r>
    </w:p>
    <w:p w14:paraId="104B19C5">
      <w:pPr>
        <w:pStyle w:val="20"/>
        <w:numPr>
          <w:ilvl w:val="0"/>
          <w:numId w:val="2"/>
        </w:numPr>
        <w:spacing w:before="100" w:after="100"/>
        <w:ind w:firstLine="480" w:firstLineChars="200"/>
        <w:outlineLvl w:val="1"/>
        <w:rPr>
          <w:rFonts w:ascii="宋体" w:hAnsi="宋体" w:eastAsia="宋体" w:cs="宋体"/>
          <w:b/>
          <w:bCs/>
          <w:sz w:val="24"/>
        </w:rPr>
      </w:pPr>
      <w:r>
        <w:rPr>
          <w:rFonts w:hint="eastAsia" w:ascii="宋体" w:hAnsi="宋体" w:eastAsia="宋体" w:cs="宋体"/>
          <w:b/>
          <w:bCs/>
          <w:sz w:val="24"/>
        </w:rPr>
        <w:t>租赁用途</w:t>
      </w:r>
    </w:p>
    <w:p w14:paraId="69219EA4">
      <w:pPr>
        <w:pStyle w:val="20"/>
        <w:numPr>
          <w:ilvl w:val="0"/>
          <w:numId w:val="3"/>
        </w:numPr>
        <w:ind w:firstLine="482"/>
        <w:jc w:val="both"/>
        <w:rPr>
          <w:rFonts w:ascii="宋体" w:eastAsia="宋体"/>
          <w:sz w:val="24"/>
        </w:rPr>
      </w:pPr>
      <w:r>
        <w:rPr>
          <w:rFonts w:hint="eastAsia" w:ascii="宋体" w:eastAsia="宋体"/>
          <w:sz w:val="24"/>
        </w:rPr>
        <w:t>租赁房屋证载用途为【】，经营业态为【】，经营品牌为【】。乙方已提前自行调查了解并确认该商铺现状符合以上用途、经营业态、品牌、类别使用，且乙方确认完全知悉使用该商铺所应当遵守的相关法律法规的规定和合同约定内容，承诺其房屋使用行为将符合相关法律法规的规定和本合同约定。</w:t>
      </w:r>
    </w:p>
    <w:p w14:paraId="26D96CFA">
      <w:pPr>
        <w:pStyle w:val="20"/>
        <w:numPr>
          <w:ilvl w:val="0"/>
          <w:numId w:val="2"/>
        </w:numPr>
        <w:spacing w:before="100" w:after="100"/>
        <w:ind w:firstLine="480" w:firstLineChars="200"/>
        <w:outlineLvl w:val="1"/>
        <w:rPr>
          <w:rFonts w:ascii="宋体" w:hAnsi="宋体" w:eastAsia="宋体" w:cs="宋体"/>
          <w:b/>
          <w:bCs/>
          <w:sz w:val="24"/>
        </w:rPr>
      </w:pPr>
      <w:r>
        <w:rPr>
          <w:rFonts w:hint="eastAsia" w:ascii="宋体" w:hAnsi="宋体" w:eastAsia="宋体" w:cs="宋体"/>
          <w:b/>
          <w:bCs/>
          <w:sz w:val="24"/>
        </w:rPr>
        <w:t>租赁期限</w:t>
      </w:r>
      <w:r>
        <w:rPr>
          <w:rFonts w:hint="eastAsia" w:ascii="宋体" w:hAnsi="宋体" w:cs="宋体"/>
          <w:b/>
          <w:bCs/>
          <w:sz w:val="24"/>
        </w:rPr>
        <w:t>、交付日及开业时间</w:t>
      </w:r>
    </w:p>
    <w:p w14:paraId="0F3350AA">
      <w:pPr>
        <w:pStyle w:val="20"/>
        <w:ind w:left="0" w:firstLine="480" w:firstLineChars="200"/>
        <w:jc w:val="both"/>
        <w:rPr>
          <w:rFonts w:ascii="宋体" w:eastAsia="宋体"/>
          <w:sz w:val="24"/>
        </w:rPr>
      </w:pPr>
      <w:r>
        <w:rPr>
          <w:rFonts w:hint="eastAsia" w:ascii="宋体" w:eastAsia="宋体"/>
          <w:sz w:val="24"/>
        </w:rPr>
        <w:t>1.本合同租赁期限为【】年。</w:t>
      </w:r>
    </w:p>
    <w:p w14:paraId="450FF8B1">
      <w:pPr>
        <w:pStyle w:val="20"/>
        <w:ind w:left="0" w:firstLine="480" w:firstLineChars="200"/>
        <w:jc w:val="both"/>
        <w:rPr>
          <w:rFonts w:ascii="宋体" w:eastAsia="宋体"/>
          <w:sz w:val="24"/>
        </w:rPr>
      </w:pPr>
      <w:r>
        <w:rPr>
          <w:rFonts w:hint="eastAsia" w:ascii="宋体" w:eastAsia="宋体"/>
          <w:sz w:val="24"/>
        </w:rPr>
        <w:t>2.租赁房屋按</w:t>
      </w:r>
      <w:r>
        <w:rPr>
          <w:rFonts w:hint="eastAsia" w:ascii="宋体"/>
          <w:sz w:val="24"/>
          <w:lang w:val="zh-CN"/>
        </w:rPr>
        <w:t>现状</w:t>
      </w:r>
      <w:r>
        <w:rPr>
          <w:rFonts w:hint="eastAsia" w:ascii="宋体"/>
          <w:sz w:val="24"/>
        </w:rPr>
        <w:t>毛坯</w:t>
      </w:r>
      <w:r>
        <w:rPr>
          <w:rFonts w:hint="eastAsia" w:ascii="宋体" w:eastAsia="宋体"/>
          <w:sz w:val="24"/>
        </w:rPr>
        <w:t>交付，交付日暂定为【】年【】月【】日，最终以甲方发出的书面通知为准。交付日当日即为计租日，乙方应缴付的租金自计租日起开始计算。</w:t>
      </w:r>
    </w:p>
    <w:p w14:paraId="7838F48B">
      <w:pPr>
        <w:keepNext w:val="0"/>
        <w:keepLines w:val="0"/>
        <w:widowControl/>
        <w:suppressLineNumbers w:val="0"/>
        <w:ind w:firstLine="480" w:firstLineChars="200"/>
        <w:jc w:val="left"/>
        <w:rPr>
          <w:rFonts w:ascii="宋体" w:eastAsia="宋体"/>
          <w:sz w:val="24"/>
          <w:szCs w:val="24"/>
        </w:rPr>
      </w:pPr>
      <w:r>
        <w:rPr>
          <w:rFonts w:hint="eastAsia" w:ascii="宋体" w:eastAsia="宋体"/>
          <w:sz w:val="24"/>
          <w:szCs w:val="24"/>
        </w:rPr>
        <w:t>3.乙方不得晚于该商铺所在项目(</w:t>
      </w:r>
      <w:r>
        <w:rPr>
          <w:rFonts w:ascii="宋体" w:hAnsi="宋体" w:eastAsia="宋体" w:cs="宋体"/>
          <w:kern w:val="0"/>
          <w:sz w:val="24"/>
          <w:szCs w:val="24"/>
          <w:lang w:val="en-US" w:eastAsia="zh-CN" w:bidi="ar"/>
          <w:rPrChange w:id="6" w:author="万菊萍,wanjp" w:date="2024-03-30T14:26:00Z">
            <w:rPr>
              <w:rFonts w:asciiTheme="minorHAnsi" w:hAnsiTheme="minorHAnsi" w:eastAsiaTheme="minorEastAsia" w:cstheme="minorBidi"/>
              <w:kern w:val="2"/>
              <w:sz w:val="21"/>
              <w:szCs w:val="22"/>
              <w:lang w:val="en-US" w:eastAsia="zh-CN" w:bidi="ar-SA"/>
            </w:rPr>
          </w:rPrChange>
        </w:rPr>
        <w:t>厦门市海沧中心TOD·璞瑞地块</w:t>
      </w:r>
      <w:r>
        <w:rPr>
          <w:rFonts w:hint="eastAsia" w:ascii="宋体" w:eastAsia="宋体"/>
          <w:sz w:val="24"/>
          <w:szCs w:val="24"/>
        </w:rPr>
        <w:t>）交房之日开业，最终以甲方</w:t>
      </w:r>
      <w:r>
        <w:rPr>
          <w:rFonts w:hint="eastAsia"/>
          <w:sz w:val="24"/>
          <w:szCs w:val="24"/>
        </w:rPr>
        <w:t>书面通知载明的开业时间为准，乙方不得持有异议</w:t>
      </w:r>
      <w:r>
        <w:rPr>
          <w:rFonts w:hint="eastAsia" w:ascii="宋体" w:eastAsia="宋体"/>
          <w:sz w:val="24"/>
          <w:szCs w:val="24"/>
        </w:rPr>
        <w:t>。</w:t>
      </w:r>
    </w:p>
    <w:p w14:paraId="3158E84E">
      <w:pPr>
        <w:pStyle w:val="20"/>
        <w:numPr>
          <w:ilvl w:val="0"/>
          <w:numId w:val="2"/>
        </w:numPr>
        <w:spacing w:before="100" w:after="100"/>
        <w:ind w:firstLine="480" w:firstLineChars="200"/>
        <w:outlineLvl w:val="1"/>
        <w:rPr>
          <w:rFonts w:ascii="宋体" w:hAnsi="宋体" w:eastAsia="宋体" w:cs="宋体"/>
          <w:b/>
          <w:bCs/>
          <w:sz w:val="24"/>
        </w:rPr>
      </w:pPr>
      <w:r>
        <w:rPr>
          <w:rFonts w:hint="eastAsia" w:ascii="宋体" w:hAnsi="宋体" w:eastAsia="宋体" w:cs="宋体"/>
          <w:b/>
          <w:bCs/>
          <w:sz w:val="24"/>
        </w:rPr>
        <w:t>履约保证金</w:t>
      </w:r>
    </w:p>
    <w:p w14:paraId="02C3E3EC">
      <w:pPr>
        <w:ind w:firstLine="482"/>
        <w:jc w:val="both"/>
        <w:rPr>
          <w:rFonts w:ascii="宋体"/>
          <w:sz w:val="24"/>
          <w:lang w:bidi="ar"/>
        </w:rPr>
      </w:pPr>
      <w:r>
        <w:rPr>
          <w:rFonts w:hint="eastAsia" w:ascii="宋体"/>
          <w:sz w:val="24"/>
          <w:lang w:bidi="ar"/>
        </w:rPr>
        <w:t>1.本合同项下的履约保证金为人民币【】【】，</w:t>
      </w:r>
      <w:r>
        <w:rPr>
          <w:rFonts w:hint="eastAsia" w:ascii="宋体" w:hAnsi="Calibri" w:eastAsia="宋体" w:cs="宋体"/>
          <w:sz w:val="24"/>
          <w:lang w:bidi="ar"/>
        </w:rPr>
        <w:t>该保证金不计利息或其他资金成本</w:t>
      </w:r>
      <w:r>
        <w:rPr>
          <w:rFonts w:hint="eastAsia" w:ascii="宋体" w:eastAsia="宋体" w:cs="宋体"/>
          <w:sz w:val="24"/>
          <w:lang w:bidi="ar"/>
        </w:rPr>
        <w:t>，</w:t>
      </w:r>
      <w:r>
        <w:rPr>
          <w:rFonts w:hint="eastAsia" w:ascii="宋体"/>
          <w:sz w:val="24"/>
          <w:lang w:bidi="ar"/>
        </w:rPr>
        <w:t>乙方同意按以下第【】种方式缴交：</w:t>
      </w:r>
    </w:p>
    <w:p w14:paraId="37DFAFD7">
      <w:pPr>
        <w:numPr>
          <w:ilvl w:val="0"/>
          <w:numId w:val="4"/>
        </w:numPr>
        <w:ind w:firstLine="482"/>
        <w:jc w:val="both"/>
        <w:rPr>
          <w:rFonts w:ascii="宋体"/>
          <w:sz w:val="24"/>
          <w:lang w:bidi="ar"/>
        </w:rPr>
      </w:pPr>
      <w:r>
        <w:rPr>
          <w:rFonts w:hint="eastAsia" w:ascii="宋体"/>
          <w:sz w:val="24"/>
          <w:lang w:bidi="ar"/>
        </w:rPr>
        <w:t>由</w:t>
      </w:r>
      <w:r>
        <w:rPr>
          <w:rFonts w:hint="eastAsia" w:ascii="宋体" w:eastAsia="宋体"/>
          <w:sz w:val="24"/>
          <w:lang w:bidi="ar"/>
        </w:rPr>
        <w:t>甲方从乙方缴纳的竞租保证金人民币【 】【</w:t>
      </w:r>
      <w:r>
        <w:rPr>
          <w:rFonts w:hint="eastAsia" w:ascii="宋体"/>
          <w:sz w:val="24"/>
          <w:lang w:bidi="ar"/>
        </w:rPr>
        <w:t xml:space="preserve">¥ </w:t>
      </w:r>
      <w:r>
        <w:rPr>
          <w:rFonts w:hint="eastAsia" w:ascii="宋体" w:eastAsia="宋体"/>
          <w:sz w:val="24"/>
          <w:lang w:bidi="ar"/>
        </w:rPr>
        <w:t>】中扣抵，竞租保证金抵扣后，剩余履约保证金【】【</w:t>
      </w:r>
      <w:r>
        <w:rPr>
          <w:rFonts w:hint="eastAsia" w:ascii="宋体"/>
          <w:sz w:val="24"/>
          <w:lang w:bidi="ar"/>
        </w:rPr>
        <w:t xml:space="preserve">¥ </w:t>
      </w:r>
      <w:r>
        <w:rPr>
          <w:rFonts w:hint="eastAsia" w:ascii="宋体" w:eastAsia="宋体"/>
          <w:sz w:val="24"/>
          <w:lang w:bidi="ar"/>
        </w:rPr>
        <w:t>】，乙方应于本合同签订后7个日历日内补足</w:t>
      </w:r>
      <w:r>
        <w:rPr>
          <w:rFonts w:hint="eastAsia" w:ascii="宋体"/>
          <w:sz w:val="24"/>
          <w:lang w:bidi="ar"/>
        </w:rPr>
        <w:t>。</w:t>
      </w:r>
    </w:p>
    <w:p w14:paraId="2618A39C">
      <w:pPr>
        <w:numPr>
          <w:ilvl w:val="0"/>
          <w:numId w:val="4"/>
        </w:numPr>
        <w:ind w:firstLine="482"/>
        <w:jc w:val="both"/>
        <w:rPr>
          <w:rFonts w:ascii="宋体"/>
          <w:sz w:val="24"/>
          <w:lang w:bidi="ar"/>
        </w:rPr>
      </w:pPr>
      <w:r>
        <w:rPr>
          <w:rFonts w:hint="eastAsia" w:ascii="宋体"/>
          <w:sz w:val="24"/>
          <w:lang w:bidi="ar"/>
        </w:rPr>
        <w:t>由</w:t>
      </w:r>
      <w:r>
        <w:rPr>
          <w:rFonts w:hint="eastAsia" w:ascii="宋体" w:eastAsia="宋体"/>
          <w:sz w:val="24"/>
          <w:lang w:bidi="ar"/>
        </w:rPr>
        <w:t>甲方从乙方缴纳的竞租保证金人民币【】【】中抵扣，竞租保证金抵扣后，剩余竞租保证金用于抵扣首期租金，具体详见本章第五条约定。</w:t>
      </w:r>
    </w:p>
    <w:p w14:paraId="5636073E">
      <w:pPr>
        <w:pStyle w:val="20"/>
        <w:numPr>
          <w:ilvl w:val="0"/>
          <w:numId w:val="2"/>
        </w:numPr>
        <w:spacing w:before="100" w:after="100"/>
        <w:ind w:firstLine="480" w:firstLineChars="200"/>
        <w:outlineLvl w:val="1"/>
        <w:rPr>
          <w:rFonts w:ascii="宋体" w:hAnsi="宋体" w:eastAsia="宋体" w:cs="宋体"/>
          <w:b/>
          <w:bCs/>
          <w:sz w:val="24"/>
        </w:rPr>
      </w:pPr>
      <w:r>
        <w:rPr>
          <w:rFonts w:hint="eastAsia" w:ascii="宋体" w:hAnsi="宋体" w:eastAsia="宋体" w:cs="宋体"/>
          <w:b/>
          <w:bCs/>
          <w:sz w:val="24"/>
        </w:rPr>
        <w:t>租赁费用</w:t>
      </w:r>
    </w:p>
    <w:p w14:paraId="1DF0BB3D">
      <w:pPr>
        <w:ind w:firstLine="482"/>
        <w:jc w:val="both"/>
        <w:rPr>
          <w:rFonts w:ascii="宋体"/>
          <w:b/>
          <w:bCs/>
          <w:sz w:val="24"/>
        </w:rPr>
      </w:pPr>
      <w:r>
        <w:rPr>
          <w:rFonts w:hint="eastAsia" w:ascii="宋体"/>
          <w:b/>
          <w:bCs/>
          <w:sz w:val="24"/>
          <w:lang w:bidi="ar"/>
        </w:rPr>
        <w:t>（一）租金</w:t>
      </w:r>
    </w:p>
    <w:p w14:paraId="3475F802">
      <w:pPr>
        <w:snapToGrid w:val="0"/>
        <w:ind w:firstLine="480" w:firstLineChars="200"/>
        <w:jc w:val="both"/>
        <w:rPr>
          <w:rFonts w:ascii="宋体" w:hAnsi="宋体" w:eastAsia="宋体" w:cs="宋体"/>
          <w:sz w:val="24"/>
          <w:szCs w:val="24"/>
          <w:lang w:bidi="ar"/>
        </w:rPr>
      </w:pPr>
      <w:r>
        <w:rPr>
          <w:rFonts w:hint="eastAsia" w:ascii="宋体" w:hAnsi="宋体" w:eastAsia="宋体" w:cs="宋体"/>
          <w:sz w:val="24"/>
          <w:szCs w:val="24"/>
          <w:lang w:bidi="ar"/>
        </w:rPr>
        <w:t>本合同项下含税租金总额为</w:t>
      </w:r>
      <w:permStart w:id="0" w:edGrp="everyone"/>
      <w:r>
        <w:rPr>
          <w:rFonts w:hint="eastAsia" w:ascii="宋体" w:hAnsi="宋体" w:eastAsia="宋体" w:cs="宋体"/>
          <w:sz w:val="24"/>
          <w:szCs w:val="24"/>
          <w:lang w:bidi="ar"/>
        </w:rPr>
        <w:t>人民币</w:t>
      </w:r>
      <w:r>
        <w:rPr>
          <w:rFonts w:hint="eastAsia" w:ascii="宋体" w:hAnsi="Calibri" w:eastAsia="宋体" w:cs="宋体"/>
          <w:sz w:val="24"/>
          <w:lang w:bidi="ar"/>
        </w:rPr>
        <w:t>【】（</w:t>
      </w:r>
      <w:r>
        <w:rPr>
          <w:rFonts w:ascii="宋体" w:hAnsi="Calibri" w:eastAsia="宋体" w:cs="Times New Roman"/>
          <w:sz w:val="24"/>
          <w:lang w:bidi="ar"/>
        </w:rPr>
        <w:t>¥</w:t>
      </w:r>
      <w:r>
        <w:rPr>
          <w:rFonts w:hint="eastAsia" w:ascii="宋体" w:hAnsi="Calibri" w:eastAsia="宋体" w:cs="宋体"/>
          <w:sz w:val="24"/>
          <w:lang w:bidi="ar"/>
        </w:rPr>
        <w:t>）</w:t>
      </w:r>
      <w:permEnd w:id="0"/>
      <w:r>
        <w:rPr>
          <w:rFonts w:hint="eastAsia" w:ascii="宋体" w:hAnsi="宋体" w:eastAsia="宋体" w:cs="宋体"/>
          <w:sz w:val="24"/>
          <w:szCs w:val="24"/>
          <w:lang w:bidi="ar"/>
        </w:rPr>
        <w:t>，税率为9%，其中不含税租金总额为</w:t>
      </w:r>
      <w:permStart w:id="1" w:edGrp="everyone"/>
      <w:r>
        <w:rPr>
          <w:rFonts w:hint="eastAsia" w:ascii="宋体" w:hAnsi="宋体" w:eastAsia="宋体" w:cs="宋体"/>
          <w:sz w:val="24"/>
          <w:szCs w:val="24"/>
          <w:lang w:bidi="ar"/>
        </w:rPr>
        <w:t>人民币</w:t>
      </w:r>
      <w:r>
        <w:rPr>
          <w:rFonts w:hint="eastAsia" w:ascii="宋体" w:hAnsi="Calibri" w:eastAsia="宋体" w:cs="宋体"/>
          <w:sz w:val="24"/>
          <w:lang w:bidi="ar"/>
        </w:rPr>
        <w:t>【】（</w:t>
      </w:r>
      <w:r>
        <w:rPr>
          <w:rFonts w:ascii="宋体" w:hAnsi="Calibri" w:eastAsia="宋体" w:cs="Times New Roman"/>
          <w:sz w:val="24"/>
          <w:lang w:bidi="ar"/>
        </w:rPr>
        <w:t>¥</w:t>
      </w:r>
      <w:r>
        <w:rPr>
          <w:rFonts w:hint="eastAsia" w:ascii="宋体" w:hAnsi="Calibri" w:eastAsia="宋体" w:cs="宋体"/>
          <w:sz w:val="24"/>
          <w:lang w:bidi="ar"/>
        </w:rPr>
        <w:t>）</w:t>
      </w:r>
      <w:permEnd w:id="1"/>
      <w:r>
        <w:rPr>
          <w:rFonts w:hint="eastAsia" w:ascii="宋体" w:hAnsi="宋体" w:eastAsia="宋体" w:cs="宋体"/>
          <w:sz w:val="24"/>
          <w:szCs w:val="24"/>
          <w:lang w:bidi="ar"/>
        </w:rPr>
        <w:t>，税额为</w:t>
      </w:r>
      <w:permStart w:id="2" w:edGrp="everyone"/>
      <w:r>
        <w:rPr>
          <w:rFonts w:hint="eastAsia" w:ascii="宋体" w:hAnsi="宋体" w:eastAsia="宋体" w:cs="宋体"/>
          <w:sz w:val="24"/>
          <w:szCs w:val="24"/>
          <w:lang w:bidi="ar"/>
        </w:rPr>
        <w:t>人民币</w:t>
      </w:r>
      <w:r>
        <w:rPr>
          <w:rFonts w:hint="eastAsia" w:ascii="宋体" w:hAnsi="Calibri" w:eastAsia="宋体" w:cs="宋体"/>
          <w:sz w:val="24"/>
          <w:lang w:bidi="ar"/>
        </w:rPr>
        <w:t>【】（</w:t>
      </w:r>
      <w:r>
        <w:rPr>
          <w:rFonts w:ascii="宋体" w:hAnsi="Calibri" w:eastAsia="宋体" w:cs="Times New Roman"/>
          <w:sz w:val="24"/>
          <w:lang w:bidi="ar"/>
        </w:rPr>
        <w:t>¥</w:t>
      </w:r>
      <w:r>
        <w:rPr>
          <w:rFonts w:hint="eastAsia" w:ascii="宋体" w:hAnsi="Calibri" w:eastAsia="宋体" w:cs="宋体"/>
          <w:sz w:val="24"/>
          <w:lang w:bidi="ar"/>
        </w:rPr>
        <w:t>）</w:t>
      </w:r>
      <w:permEnd w:id="2"/>
      <w:r>
        <w:rPr>
          <w:rFonts w:hint="eastAsia" w:ascii="宋体" w:hAnsi="宋体" w:eastAsia="宋体" w:cs="宋体"/>
          <w:sz w:val="24"/>
          <w:szCs w:val="24"/>
          <w:lang w:bidi="ar"/>
        </w:rPr>
        <w:t>。</w:t>
      </w:r>
    </w:p>
    <w:p w14:paraId="1E9BF15E">
      <w:pPr>
        <w:snapToGrid w:val="0"/>
        <w:ind w:firstLine="480" w:firstLineChars="200"/>
        <w:jc w:val="both"/>
        <w:rPr>
          <w:rFonts w:ascii="宋体" w:hAnsi="Calibri" w:eastAsia="宋体" w:cs="Times New Roman"/>
          <w:sz w:val="24"/>
          <w:lang w:bidi="ar"/>
        </w:rPr>
      </w:pPr>
      <w:r>
        <w:rPr>
          <w:rFonts w:hint="eastAsia" w:ascii="宋体" w:hAnsi="Calibri" w:eastAsia="宋体" w:cs="Times New Roman"/>
          <w:sz w:val="24"/>
          <w:lang w:bidi="ar"/>
        </w:rPr>
        <w:t>本合同租金按含税价计取，在本合同期限内，若遇税率调整，含税金额不因税率变化而变化；增值税税额按调整后的税率重新计算，并以发票开具时的税率为准。</w:t>
      </w:r>
    </w:p>
    <w:p w14:paraId="0A64FCF4">
      <w:pPr>
        <w:snapToGrid w:val="0"/>
        <w:ind w:firstLine="480" w:firstLineChars="200"/>
        <w:jc w:val="both"/>
        <w:rPr>
          <w:rFonts w:ascii="宋体" w:hAnsi="Calibri" w:eastAsia="宋体" w:cs="Times New Roman"/>
          <w:sz w:val="24"/>
          <w:lang w:bidi="ar"/>
        </w:rPr>
      </w:pPr>
      <w:r>
        <w:rPr>
          <w:rFonts w:hint="eastAsia" w:ascii="宋体" w:hAnsi="Calibri" w:eastAsia="宋体" w:cs="Times New Roman"/>
          <w:sz w:val="24"/>
          <w:lang w:bidi="ar"/>
        </w:rPr>
        <w:t>租赁期限内，</w:t>
      </w:r>
      <w:r>
        <w:rPr>
          <w:rFonts w:hint="eastAsia" w:ascii="宋体" w:eastAsia="宋体"/>
          <w:sz w:val="24"/>
        </w:rPr>
        <w:t>甲乙双方</w:t>
      </w:r>
      <w:r>
        <w:rPr>
          <w:rFonts w:hint="eastAsia" w:ascii="宋体" w:hAnsi="Calibri" w:eastAsia="宋体" w:cs="Times New Roman"/>
          <w:sz w:val="24"/>
          <w:lang w:bidi="ar"/>
        </w:rPr>
        <w:t>应当按照法律法规规定各自承担相关税费。</w:t>
      </w:r>
    </w:p>
    <w:p w14:paraId="598EBF3E">
      <w:pPr>
        <w:ind w:firstLine="482"/>
        <w:jc w:val="both"/>
        <w:rPr>
          <w:rFonts w:ascii="宋体"/>
          <w:sz w:val="24"/>
        </w:rPr>
      </w:pPr>
      <w:r>
        <w:rPr>
          <w:rFonts w:hint="eastAsia" w:ascii="宋体"/>
          <w:sz w:val="24"/>
          <w:lang w:bidi="ar"/>
        </w:rPr>
        <w:t xml:space="preserve">1.租金标准 </w:t>
      </w:r>
    </w:p>
    <w:p w14:paraId="7A51145E">
      <w:pPr>
        <w:ind w:firstLine="482"/>
        <w:jc w:val="both"/>
        <w:rPr>
          <w:rFonts w:ascii="宋体"/>
          <w:sz w:val="24"/>
        </w:rPr>
      </w:pPr>
      <w:r>
        <w:rPr>
          <w:rFonts w:hint="eastAsia" w:ascii="宋体"/>
          <w:sz w:val="24"/>
        </w:rPr>
        <w:t>租金标准：具体详见租金支付明细表。非完整自然月度的租金=当月月租金/当月自然天数*当月实际计租天数。</w:t>
      </w:r>
    </w:p>
    <w:p w14:paraId="3CC79F6F">
      <w:pPr>
        <w:pStyle w:val="20"/>
        <w:ind w:left="0" w:firstLine="480" w:firstLineChars="200"/>
        <w:jc w:val="both"/>
        <w:rPr>
          <w:rFonts w:ascii="宋体" w:eastAsia="宋体"/>
          <w:sz w:val="24"/>
        </w:rPr>
      </w:pPr>
      <w:r>
        <w:rPr>
          <w:rFonts w:hint="eastAsia" w:ascii="宋体"/>
          <w:sz w:val="24"/>
        </w:rPr>
        <w:t>租金支付方式：按先付后用原则，首期租金：【】年【】月【】日至【】年【】月【】日，共计人民币【】（¥），</w:t>
      </w:r>
      <w:r>
        <w:rPr>
          <w:rFonts w:hint="eastAsia" w:ascii="宋体" w:eastAsia="宋体"/>
          <w:sz w:val="24"/>
        </w:rPr>
        <w:t>乙方同意甲方将其竞租保证金余额人民币【】（¥）用于抵扣部分首期租金，抵扣后不足部分为人民币【】（¥），</w:t>
      </w:r>
      <w:r>
        <w:rPr>
          <w:rFonts w:hint="eastAsia" w:ascii="宋体"/>
          <w:sz w:val="24"/>
        </w:rPr>
        <w:t>乙方应当于本合同签订之日起7个日历日内足额支付。首期租金起始日及首期租金金额最终按实际交付日调整，不足部分乙方应于收到甲方通知之日起7个日历日内补齐，多缴纳部分直接用于抵扣下一期租金</w:t>
      </w:r>
      <w:r>
        <w:rPr>
          <w:rFonts w:hint="eastAsia" w:ascii="宋体" w:eastAsia="宋体"/>
          <w:sz w:val="24"/>
        </w:rPr>
        <w:t>。</w:t>
      </w:r>
    </w:p>
    <w:p w14:paraId="21DA8388">
      <w:pPr>
        <w:ind w:firstLine="482"/>
        <w:jc w:val="both"/>
        <w:rPr>
          <w:rFonts w:ascii="宋体"/>
          <w:sz w:val="24"/>
        </w:rPr>
      </w:pPr>
      <w:r>
        <w:rPr>
          <w:rFonts w:hint="eastAsia" w:ascii="宋体"/>
          <w:sz w:val="24"/>
        </w:rPr>
        <w:t>除首期租金外，其余租金按每】个完整的自然月为一个支付周期，先付后用，乙方应当于每个支付周期最后一个月的20日前（若20日为法定节假日则提前至法定节假日前最后一日）向甲方一次性足额支付下一个支付周期的租金，具体详见租金支付明细表。</w:t>
      </w:r>
    </w:p>
    <w:tbl>
      <w:tblPr>
        <w:tblStyle w:val="8"/>
        <w:tblW w:w="8917" w:type="dxa"/>
        <w:tblInd w:w="-318" w:type="dxa"/>
        <w:tblLayout w:type="fixed"/>
        <w:tblCellMar>
          <w:top w:w="0" w:type="dxa"/>
          <w:left w:w="108" w:type="dxa"/>
          <w:bottom w:w="0" w:type="dxa"/>
          <w:right w:w="108" w:type="dxa"/>
        </w:tblCellMar>
      </w:tblPr>
      <w:tblGrid>
        <w:gridCol w:w="2005"/>
        <w:gridCol w:w="2594"/>
        <w:gridCol w:w="4318"/>
      </w:tblGrid>
      <w:tr w14:paraId="4FBBBCE5">
        <w:tblPrEx>
          <w:tblCellMar>
            <w:top w:w="0" w:type="dxa"/>
            <w:left w:w="108" w:type="dxa"/>
            <w:bottom w:w="0" w:type="dxa"/>
            <w:right w:w="108" w:type="dxa"/>
          </w:tblCellMar>
        </w:tblPrEx>
        <w:trPr>
          <w:trHeight w:val="297" w:hRule="atLeast"/>
        </w:trPr>
        <w:tc>
          <w:tcPr>
            <w:tcW w:w="8917" w:type="dxa"/>
            <w:gridSpan w:val="3"/>
            <w:tcBorders>
              <w:top w:val="single" w:color="000000" w:sz="4" w:space="0"/>
              <w:left w:val="single" w:color="auto" w:sz="4" w:space="0"/>
              <w:bottom w:val="single" w:color="000000" w:sz="4" w:space="0"/>
              <w:right w:val="single" w:color="000000" w:sz="4" w:space="0"/>
            </w:tcBorders>
            <w:vAlign w:val="center"/>
          </w:tcPr>
          <w:p w14:paraId="1F2D768C">
            <w:pPr>
              <w:widowControl/>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租金支付明细表</w:t>
            </w:r>
          </w:p>
        </w:tc>
      </w:tr>
      <w:tr w14:paraId="5FBF8B29">
        <w:tblPrEx>
          <w:tblCellMar>
            <w:top w:w="0" w:type="dxa"/>
            <w:left w:w="108" w:type="dxa"/>
            <w:bottom w:w="0" w:type="dxa"/>
            <w:right w:w="108" w:type="dxa"/>
          </w:tblCellMar>
        </w:tblPrEx>
        <w:trPr>
          <w:trHeight w:val="463" w:hRule="atLeast"/>
        </w:trPr>
        <w:tc>
          <w:tcPr>
            <w:tcW w:w="4599" w:type="dxa"/>
            <w:gridSpan w:val="2"/>
            <w:tcBorders>
              <w:top w:val="single" w:color="000000" w:sz="4" w:space="0"/>
              <w:left w:val="single" w:color="000000" w:sz="4" w:space="0"/>
              <w:bottom w:val="single" w:color="000000" w:sz="4" w:space="0"/>
              <w:right w:val="single" w:color="000000" w:sz="4" w:space="0"/>
            </w:tcBorders>
            <w:vAlign w:val="center"/>
          </w:tcPr>
          <w:p w14:paraId="61E30283">
            <w:pPr>
              <w:widowControl/>
              <w:textAlignment w:val="center"/>
              <w:rPr>
                <w:rFonts w:ascii="宋体" w:hAnsi="宋体" w:eastAsia="宋体" w:cs="宋体"/>
                <w:b/>
                <w:bCs/>
                <w:color w:val="000000"/>
                <w:szCs w:val="21"/>
              </w:rPr>
            </w:pPr>
            <w:r>
              <w:rPr>
                <w:rFonts w:hint="eastAsia" w:ascii="宋体" w:hAnsi="宋体" w:cs="宋体"/>
                <w:b/>
                <w:bCs/>
                <w:color w:val="000000"/>
                <w:kern w:val="0"/>
                <w:szCs w:val="21"/>
                <w:lang w:bidi="ar"/>
              </w:rPr>
              <w:t>计租期限（含装修优惠期）</w:t>
            </w:r>
          </w:p>
        </w:tc>
        <w:tc>
          <w:tcPr>
            <w:tcW w:w="4318" w:type="dxa"/>
            <w:vMerge w:val="restart"/>
            <w:tcBorders>
              <w:top w:val="single" w:color="000000" w:sz="4" w:space="0"/>
              <w:left w:val="single" w:color="000000" w:sz="4" w:space="0"/>
              <w:right w:val="single" w:color="000000" w:sz="4" w:space="0"/>
            </w:tcBorders>
            <w:vAlign w:val="center"/>
          </w:tcPr>
          <w:p w14:paraId="22204BC8">
            <w:pPr>
              <w:widowControl/>
              <w:textAlignment w:val="center"/>
              <w:rPr>
                <w:rFonts w:ascii="宋体" w:hAnsi="宋体" w:eastAsia="宋体" w:cs="宋体"/>
                <w:b/>
                <w:bCs/>
                <w:color w:val="000000"/>
                <w:kern w:val="0"/>
                <w:szCs w:val="21"/>
                <w:lang w:bidi="ar"/>
              </w:rPr>
            </w:pPr>
            <w:r>
              <w:rPr>
                <w:rFonts w:hint="eastAsia" w:ascii="宋体" w:hAnsi="宋体" w:cs="宋体"/>
                <w:b/>
                <w:bCs/>
                <w:color w:val="000000"/>
                <w:kern w:val="0"/>
                <w:szCs w:val="21"/>
                <w:lang w:bidi="ar"/>
              </w:rPr>
              <w:t>月应缴租金（含税）（元）</w:t>
            </w:r>
          </w:p>
        </w:tc>
      </w:tr>
      <w:tr w14:paraId="5EC09CA1">
        <w:tblPrEx>
          <w:tblCellMar>
            <w:top w:w="0" w:type="dxa"/>
            <w:left w:w="108" w:type="dxa"/>
            <w:bottom w:w="0" w:type="dxa"/>
            <w:right w:w="108" w:type="dxa"/>
          </w:tblCellMar>
        </w:tblPrEx>
        <w:trPr>
          <w:trHeight w:val="414" w:hRule="atLeast"/>
        </w:trPr>
        <w:tc>
          <w:tcPr>
            <w:tcW w:w="2005" w:type="dxa"/>
            <w:tcBorders>
              <w:top w:val="single" w:color="000000" w:sz="4" w:space="0"/>
              <w:left w:val="single" w:color="000000" w:sz="4" w:space="0"/>
              <w:bottom w:val="single" w:color="000000" w:sz="4" w:space="0"/>
              <w:right w:val="single" w:color="000000" w:sz="4" w:space="0"/>
            </w:tcBorders>
            <w:vAlign w:val="center"/>
          </w:tcPr>
          <w:p w14:paraId="2C49A5DE">
            <w:pPr>
              <w:widowControl/>
              <w:textAlignment w:val="center"/>
              <w:rPr>
                <w:rFonts w:ascii="宋体" w:hAnsi="宋体" w:cs="宋体"/>
                <w:b/>
                <w:bCs/>
                <w:color w:val="000000"/>
                <w:kern w:val="0"/>
                <w:szCs w:val="21"/>
                <w:lang w:bidi="ar"/>
              </w:rPr>
            </w:pPr>
            <w:r>
              <w:rPr>
                <w:rFonts w:hint="eastAsia" w:ascii="宋体" w:hAnsi="宋体" w:eastAsia="宋体" w:cs="宋体"/>
                <w:b/>
                <w:bCs/>
                <w:color w:val="000000"/>
                <w:kern w:val="0"/>
                <w:szCs w:val="21"/>
                <w:lang w:bidi="ar"/>
              </w:rPr>
              <w:t>起始日期</w:t>
            </w:r>
          </w:p>
        </w:tc>
        <w:tc>
          <w:tcPr>
            <w:tcW w:w="2594" w:type="dxa"/>
            <w:tcBorders>
              <w:top w:val="single" w:color="000000" w:sz="4" w:space="0"/>
              <w:left w:val="single" w:color="000000" w:sz="4" w:space="0"/>
              <w:bottom w:val="single" w:color="000000" w:sz="4" w:space="0"/>
              <w:right w:val="single" w:color="000000" w:sz="4" w:space="0"/>
            </w:tcBorders>
            <w:vAlign w:val="center"/>
          </w:tcPr>
          <w:p w14:paraId="578B6493">
            <w:pPr>
              <w:widowControl/>
              <w:textAlignment w:val="center"/>
              <w:rPr>
                <w:rFonts w:ascii="宋体" w:hAnsi="宋体" w:eastAsia="宋体" w:cs="宋体"/>
                <w:b/>
                <w:bCs/>
                <w:color w:val="000000"/>
                <w:kern w:val="0"/>
                <w:szCs w:val="21"/>
                <w:lang w:bidi="ar"/>
              </w:rPr>
            </w:pPr>
            <w:r>
              <w:rPr>
                <w:rFonts w:hint="eastAsia" w:ascii="宋体" w:hAnsi="宋体" w:cs="宋体"/>
                <w:b/>
                <w:bCs/>
                <w:color w:val="000000"/>
                <w:kern w:val="0"/>
                <w:szCs w:val="21"/>
                <w:lang w:bidi="ar"/>
              </w:rPr>
              <w:t>截止日期</w:t>
            </w:r>
          </w:p>
        </w:tc>
        <w:tc>
          <w:tcPr>
            <w:tcW w:w="4318" w:type="dxa"/>
            <w:vMerge w:val="continue"/>
            <w:tcBorders>
              <w:left w:val="single" w:color="000000" w:sz="4" w:space="0"/>
              <w:bottom w:val="single" w:color="000000" w:sz="4" w:space="0"/>
              <w:right w:val="single" w:color="000000" w:sz="4" w:space="0"/>
            </w:tcBorders>
            <w:vAlign w:val="center"/>
          </w:tcPr>
          <w:p w14:paraId="401DE8CE">
            <w:pPr>
              <w:widowControl/>
              <w:textAlignment w:val="center"/>
              <w:rPr>
                <w:rFonts w:ascii="宋体" w:hAnsi="宋体" w:cs="宋体"/>
                <w:b/>
                <w:bCs/>
                <w:color w:val="000000"/>
                <w:kern w:val="0"/>
                <w:szCs w:val="21"/>
                <w:lang w:bidi="ar"/>
              </w:rPr>
            </w:pPr>
          </w:p>
        </w:tc>
      </w:tr>
      <w:tr w14:paraId="4567AB64">
        <w:tblPrEx>
          <w:tblCellMar>
            <w:top w:w="0" w:type="dxa"/>
            <w:left w:w="108" w:type="dxa"/>
            <w:bottom w:w="0" w:type="dxa"/>
            <w:right w:w="108" w:type="dxa"/>
          </w:tblCellMar>
        </w:tblPrEx>
        <w:trPr>
          <w:trHeight w:val="510" w:hRule="atLeast"/>
        </w:trPr>
        <w:tc>
          <w:tcPr>
            <w:tcW w:w="2005" w:type="dxa"/>
            <w:tcBorders>
              <w:top w:val="single" w:color="000000" w:sz="4" w:space="0"/>
              <w:left w:val="single" w:color="000000" w:sz="4" w:space="0"/>
              <w:bottom w:val="single" w:color="000000" w:sz="4" w:space="0"/>
              <w:right w:val="single" w:color="000000" w:sz="4" w:space="0"/>
            </w:tcBorders>
          </w:tcPr>
          <w:p w14:paraId="23F2C98A">
            <w:pPr>
              <w:widowControl/>
              <w:textAlignment w:val="top"/>
              <w:rPr>
                <w:rFonts w:ascii="宋体" w:hAnsi="宋体" w:cs="宋体"/>
                <w:color w:val="000000"/>
                <w:szCs w:val="21"/>
              </w:rPr>
            </w:pPr>
          </w:p>
        </w:tc>
        <w:tc>
          <w:tcPr>
            <w:tcW w:w="2594" w:type="dxa"/>
            <w:tcBorders>
              <w:top w:val="single" w:color="000000" w:sz="4" w:space="0"/>
              <w:left w:val="single" w:color="000000" w:sz="4" w:space="0"/>
              <w:bottom w:val="single" w:color="000000" w:sz="4" w:space="0"/>
              <w:right w:val="single" w:color="000000" w:sz="4" w:space="0"/>
            </w:tcBorders>
          </w:tcPr>
          <w:p w14:paraId="77F2836F">
            <w:pPr>
              <w:widowControl/>
              <w:textAlignment w:val="top"/>
              <w:rPr>
                <w:rFonts w:ascii="宋体" w:hAnsi="宋体" w:cs="宋体"/>
                <w:color w:val="000000"/>
                <w:kern w:val="0"/>
                <w:szCs w:val="21"/>
                <w:lang w:bidi="ar"/>
              </w:rPr>
            </w:pPr>
          </w:p>
        </w:tc>
        <w:tc>
          <w:tcPr>
            <w:tcW w:w="4318" w:type="dxa"/>
            <w:tcBorders>
              <w:top w:val="single" w:color="000000" w:sz="4" w:space="0"/>
              <w:left w:val="single" w:color="000000" w:sz="4" w:space="0"/>
              <w:bottom w:val="single" w:color="000000" w:sz="4" w:space="0"/>
              <w:right w:val="single" w:color="000000" w:sz="4" w:space="0"/>
            </w:tcBorders>
          </w:tcPr>
          <w:p w14:paraId="54954155">
            <w:pPr>
              <w:widowControl/>
              <w:textAlignment w:val="top"/>
              <w:rPr>
                <w:rFonts w:ascii="宋体" w:hAnsi="宋体" w:cs="宋体"/>
                <w:color w:val="000000"/>
                <w:kern w:val="0"/>
                <w:szCs w:val="21"/>
                <w:lang w:bidi="ar"/>
              </w:rPr>
            </w:pPr>
          </w:p>
        </w:tc>
      </w:tr>
      <w:tr w14:paraId="41845AE7">
        <w:tblPrEx>
          <w:tblCellMar>
            <w:top w:w="0" w:type="dxa"/>
            <w:left w:w="108" w:type="dxa"/>
            <w:bottom w:w="0" w:type="dxa"/>
            <w:right w:w="108" w:type="dxa"/>
          </w:tblCellMar>
        </w:tblPrEx>
        <w:trPr>
          <w:trHeight w:val="270" w:hRule="atLeast"/>
        </w:trPr>
        <w:tc>
          <w:tcPr>
            <w:tcW w:w="2005" w:type="dxa"/>
            <w:tcBorders>
              <w:top w:val="single" w:color="000000" w:sz="4" w:space="0"/>
              <w:left w:val="single" w:color="000000" w:sz="4" w:space="0"/>
              <w:bottom w:val="single" w:color="000000" w:sz="4" w:space="0"/>
              <w:right w:val="single" w:color="000000" w:sz="4" w:space="0"/>
            </w:tcBorders>
          </w:tcPr>
          <w:p w14:paraId="598DF3A3">
            <w:pPr>
              <w:widowControl/>
              <w:textAlignment w:val="top"/>
              <w:rPr>
                <w:rFonts w:ascii="宋体" w:hAnsi="宋体" w:cs="宋体"/>
                <w:color w:val="000000"/>
                <w:szCs w:val="21"/>
              </w:rPr>
            </w:pPr>
          </w:p>
        </w:tc>
        <w:tc>
          <w:tcPr>
            <w:tcW w:w="2594" w:type="dxa"/>
            <w:tcBorders>
              <w:top w:val="single" w:color="000000" w:sz="4" w:space="0"/>
              <w:left w:val="single" w:color="000000" w:sz="4" w:space="0"/>
              <w:bottom w:val="single" w:color="000000" w:sz="4" w:space="0"/>
              <w:right w:val="single" w:color="000000" w:sz="4" w:space="0"/>
            </w:tcBorders>
          </w:tcPr>
          <w:p w14:paraId="5A2ABCAF">
            <w:pPr>
              <w:widowControl/>
              <w:textAlignment w:val="top"/>
              <w:rPr>
                <w:rFonts w:ascii="宋体" w:hAnsi="宋体" w:cs="宋体"/>
                <w:color w:val="000000"/>
                <w:kern w:val="0"/>
                <w:szCs w:val="21"/>
                <w:lang w:bidi="ar"/>
              </w:rPr>
            </w:pPr>
          </w:p>
        </w:tc>
        <w:tc>
          <w:tcPr>
            <w:tcW w:w="4318" w:type="dxa"/>
            <w:tcBorders>
              <w:top w:val="single" w:color="000000" w:sz="4" w:space="0"/>
              <w:left w:val="single" w:color="000000" w:sz="4" w:space="0"/>
              <w:bottom w:val="single" w:color="000000" w:sz="4" w:space="0"/>
              <w:right w:val="single" w:color="000000" w:sz="4" w:space="0"/>
            </w:tcBorders>
          </w:tcPr>
          <w:p w14:paraId="0721CF17">
            <w:pPr>
              <w:widowControl/>
              <w:textAlignment w:val="top"/>
              <w:rPr>
                <w:rFonts w:ascii="宋体" w:hAnsi="宋体" w:cs="宋体"/>
                <w:color w:val="000000"/>
                <w:kern w:val="0"/>
                <w:szCs w:val="21"/>
                <w:lang w:bidi="ar"/>
              </w:rPr>
            </w:pPr>
          </w:p>
        </w:tc>
      </w:tr>
      <w:tr w14:paraId="53E4169C">
        <w:tblPrEx>
          <w:tblCellMar>
            <w:top w:w="0" w:type="dxa"/>
            <w:left w:w="108" w:type="dxa"/>
            <w:bottom w:w="0" w:type="dxa"/>
            <w:right w:w="108" w:type="dxa"/>
          </w:tblCellMar>
        </w:tblPrEx>
        <w:trPr>
          <w:trHeight w:val="270" w:hRule="atLeast"/>
        </w:trPr>
        <w:tc>
          <w:tcPr>
            <w:tcW w:w="2005" w:type="dxa"/>
            <w:tcBorders>
              <w:top w:val="single" w:color="000000" w:sz="4" w:space="0"/>
              <w:left w:val="single" w:color="000000" w:sz="4" w:space="0"/>
              <w:bottom w:val="single" w:color="000000" w:sz="4" w:space="0"/>
              <w:right w:val="single" w:color="000000" w:sz="4" w:space="0"/>
            </w:tcBorders>
          </w:tcPr>
          <w:p w14:paraId="4CA854F0">
            <w:pPr>
              <w:widowControl/>
              <w:textAlignment w:val="top"/>
              <w:rPr>
                <w:rFonts w:ascii="宋体" w:hAnsi="宋体" w:cs="宋体"/>
                <w:color w:val="000000"/>
                <w:szCs w:val="21"/>
              </w:rPr>
            </w:pPr>
          </w:p>
        </w:tc>
        <w:tc>
          <w:tcPr>
            <w:tcW w:w="2594" w:type="dxa"/>
            <w:tcBorders>
              <w:top w:val="single" w:color="000000" w:sz="4" w:space="0"/>
              <w:left w:val="single" w:color="000000" w:sz="4" w:space="0"/>
              <w:bottom w:val="single" w:color="000000" w:sz="4" w:space="0"/>
              <w:right w:val="single" w:color="000000" w:sz="4" w:space="0"/>
            </w:tcBorders>
          </w:tcPr>
          <w:p w14:paraId="34033536">
            <w:pPr>
              <w:widowControl/>
              <w:textAlignment w:val="top"/>
              <w:rPr>
                <w:rFonts w:ascii="宋体" w:hAnsi="宋体" w:cs="宋体"/>
                <w:color w:val="000000"/>
                <w:kern w:val="0"/>
                <w:szCs w:val="21"/>
                <w:lang w:bidi="ar"/>
              </w:rPr>
            </w:pPr>
          </w:p>
        </w:tc>
        <w:tc>
          <w:tcPr>
            <w:tcW w:w="4318" w:type="dxa"/>
            <w:tcBorders>
              <w:top w:val="single" w:color="000000" w:sz="4" w:space="0"/>
              <w:left w:val="single" w:color="000000" w:sz="4" w:space="0"/>
              <w:bottom w:val="single" w:color="000000" w:sz="4" w:space="0"/>
              <w:right w:val="single" w:color="000000" w:sz="4" w:space="0"/>
            </w:tcBorders>
          </w:tcPr>
          <w:p w14:paraId="62C58CCE">
            <w:pPr>
              <w:widowControl/>
              <w:textAlignment w:val="top"/>
              <w:rPr>
                <w:rFonts w:ascii="宋体" w:hAnsi="宋体" w:cs="宋体"/>
                <w:color w:val="000000"/>
                <w:kern w:val="0"/>
                <w:szCs w:val="21"/>
                <w:lang w:bidi="ar"/>
              </w:rPr>
            </w:pPr>
          </w:p>
        </w:tc>
      </w:tr>
      <w:tr w14:paraId="6EB8B793">
        <w:tblPrEx>
          <w:tblCellMar>
            <w:top w:w="0" w:type="dxa"/>
            <w:left w:w="108" w:type="dxa"/>
            <w:bottom w:w="0" w:type="dxa"/>
            <w:right w:w="108" w:type="dxa"/>
          </w:tblCellMar>
        </w:tblPrEx>
        <w:trPr>
          <w:trHeight w:val="270" w:hRule="atLeast"/>
        </w:trPr>
        <w:tc>
          <w:tcPr>
            <w:tcW w:w="4599" w:type="dxa"/>
            <w:gridSpan w:val="2"/>
            <w:tcBorders>
              <w:top w:val="single" w:color="000000" w:sz="4" w:space="0"/>
              <w:left w:val="single" w:color="auto" w:sz="4" w:space="0"/>
              <w:bottom w:val="single" w:color="000000" w:sz="4" w:space="0"/>
              <w:right w:val="single" w:color="000000" w:sz="4" w:space="0"/>
            </w:tcBorders>
          </w:tcPr>
          <w:p w14:paraId="56449E19">
            <w:pPr>
              <w:widowControl/>
              <w:textAlignment w:val="top"/>
              <w:rPr>
                <w:rFonts w:ascii="宋体" w:hAnsi="宋体" w:eastAsia="宋体" w:cs="宋体"/>
                <w:color w:val="000000"/>
                <w:kern w:val="0"/>
                <w:szCs w:val="21"/>
                <w:lang w:bidi="ar"/>
              </w:rPr>
            </w:pPr>
            <w:r>
              <w:rPr>
                <w:rFonts w:hint="eastAsia" w:ascii="宋体" w:hAnsi="宋体" w:cs="宋体"/>
                <w:color w:val="000000"/>
                <w:kern w:val="0"/>
                <w:szCs w:val="21"/>
                <w:lang w:bidi="ar"/>
              </w:rPr>
              <w:t>合同期内含税租金合计（元）</w:t>
            </w:r>
          </w:p>
        </w:tc>
        <w:tc>
          <w:tcPr>
            <w:tcW w:w="4318" w:type="dxa"/>
            <w:tcBorders>
              <w:top w:val="single" w:color="000000" w:sz="4" w:space="0"/>
              <w:left w:val="single" w:color="auto" w:sz="4" w:space="0"/>
              <w:bottom w:val="single" w:color="000000" w:sz="4" w:space="0"/>
              <w:right w:val="single" w:color="000000" w:sz="4" w:space="0"/>
            </w:tcBorders>
          </w:tcPr>
          <w:p w14:paraId="63739CAF">
            <w:pPr>
              <w:widowControl/>
              <w:textAlignment w:val="top"/>
              <w:rPr>
                <w:rFonts w:ascii="宋体" w:hAnsi="宋体" w:cs="宋体"/>
                <w:b/>
                <w:bCs/>
                <w:color w:val="000000"/>
                <w:kern w:val="0"/>
                <w:szCs w:val="21"/>
                <w:lang w:bidi="ar"/>
              </w:rPr>
            </w:pPr>
          </w:p>
        </w:tc>
      </w:tr>
      <w:tr w14:paraId="00BABD4C">
        <w:tblPrEx>
          <w:tblCellMar>
            <w:top w:w="0" w:type="dxa"/>
            <w:left w:w="108" w:type="dxa"/>
            <w:bottom w:w="0" w:type="dxa"/>
            <w:right w:w="108" w:type="dxa"/>
          </w:tblCellMar>
        </w:tblPrEx>
        <w:trPr>
          <w:trHeight w:val="270" w:hRule="atLeast"/>
        </w:trPr>
        <w:tc>
          <w:tcPr>
            <w:tcW w:w="4599" w:type="dxa"/>
            <w:gridSpan w:val="2"/>
            <w:tcBorders>
              <w:top w:val="single" w:color="000000" w:sz="4" w:space="0"/>
              <w:left w:val="single" w:color="auto" w:sz="4" w:space="0"/>
              <w:bottom w:val="single" w:color="000000" w:sz="4" w:space="0"/>
              <w:right w:val="single" w:color="000000" w:sz="4" w:space="0"/>
            </w:tcBorders>
          </w:tcPr>
          <w:p w14:paraId="05AB98D1">
            <w:pPr>
              <w:widowControl/>
              <w:textAlignment w:val="top"/>
              <w:rPr>
                <w:rFonts w:ascii="宋体" w:hAnsi="宋体" w:cs="宋体"/>
                <w:color w:val="000000"/>
                <w:kern w:val="0"/>
                <w:szCs w:val="21"/>
                <w:lang w:bidi="ar"/>
              </w:rPr>
            </w:pPr>
            <w:r>
              <w:rPr>
                <w:rFonts w:hint="eastAsia" w:ascii="宋体" w:hAnsi="宋体" w:cs="宋体"/>
                <w:color w:val="000000"/>
                <w:kern w:val="0"/>
                <w:szCs w:val="21"/>
                <w:lang w:bidi="ar"/>
              </w:rPr>
              <w:t>合同期内不含税租金合计（元）</w:t>
            </w:r>
          </w:p>
        </w:tc>
        <w:tc>
          <w:tcPr>
            <w:tcW w:w="4318" w:type="dxa"/>
            <w:tcBorders>
              <w:top w:val="single" w:color="000000" w:sz="4" w:space="0"/>
              <w:left w:val="single" w:color="auto" w:sz="4" w:space="0"/>
              <w:bottom w:val="single" w:color="000000" w:sz="4" w:space="0"/>
              <w:right w:val="single" w:color="000000" w:sz="4" w:space="0"/>
            </w:tcBorders>
          </w:tcPr>
          <w:p w14:paraId="5FB5CFF8">
            <w:pPr>
              <w:widowControl/>
              <w:textAlignment w:val="top"/>
              <w:rPr>
                <w:rFonts w:ascii="宋体" w:hAnsi="宋体" w:cs="宋体"/>
                <w:b/>
                <w:bCs/>
                <w:color w:val="000000"/>
                <w:kern w:val="0"/>
                <w:szCs w:val="21"/>
                <w:lang w:bidi="ar"/>
              </w:rPr>
            </w:pPr>
          </w:p>
        </w:tc>
      </w:tr>
      <w:tr w14:paraId="13A7F26D">
        <w:tblPrEx>
          <w:tblCellMar>
            <w:top w:w="0" w:type="dxa"/>
            <w:left w:w="108" w:type="dxa"/>
            <w:bottom w:w="0" w:type="dxa"/>
            <w:right w:w="108" w:type="dxa"/>
          </w:tblCellMar>
        </w:tblPrEx>
        <w:trPr>
          <w:trHeight w:val="270" w:hRule="atLeast"/>
        </w:trPr>
        <w:tc>
          <w:tcPr>
            <w:tcW w:w="4599" w:type="dxa"/>
            <w:gridSpan w:val="2"/>
            <w:tcBorders>
              <w:top w:val="single" w:color="000000" w:sz="4" w:space="0"/>
              <w:left w:val="single" w:color="auto" w:sz="4" w:space="0"/>
              <w:bottom w:val="single" w:color="000000" w:sz="4" w:space="0"/>
              <w:right w:val="single" w:color="000000" w:sz="4" w:space="0"/>
            </w:tcBorders>
          </w:tcPr>
          <w:p w14:paraId="4119A85D">
            <w:pPr>
              <w:widowControl/>
              <w:textAlignment w:val="top"/>
              <w:rPr>
                <w:rFonts w:ascii="宋体" w:hAnsi="宋体" w:cs="宋体"/>
                <w:color w:val="000000"/>
                <w:kern w:val="0"/>
                <w:szCs w:val="21"/>
                <w:lang w:bidi="ar"/>
              </w:rPr>
            </w:pPr>
            <w:r>
              <w:rPr>
                <w:rFonts w:hint="eastAsia" w:ascii="宋体" w:hAnsi="宋体" w:cs="宋体"/>
                <w:color w:val="000000"/>
                <w:kern w:val="0"/>
                <w:szCs w:val="21"/>
                <w:lang w:bidi="ar"/>
              </w:rPr>
              <w:t>合同期内税金合计（元）</w:t>
            </w:r>
          </w:p>
        </w:tc>
        <w:tc>
          <w:tcPr>
            <w:tcW w:w="4318" w:type="dxa"/>
            <w:tcBorders>
              <w:top w:val="single" w:color="000000" w:sz="4" w:space="0"/>
              <w:left w:val="single" w:color="auto" w:sz="4" w:space="0"/>
              <w:bottom w:val="single" w:color="000000" w:sz="4" w:space="0"/>
              <w:right w:val="single" w:color="000000" w:sz="4" w:space="0"/>
            </w:tcBorders>
          </w:tcPr>
          <w:p w14:paraId="5F10AAC3">
            <w:pPr>
              <w:widowControl/>
              <w:textAlignment w:val="top"/>
              <w:rPr>
                <w:rFonts w:ascii="宋体" w:hAnsi="宋体" w:cs="宋体"/>
                <w:b/>
                <w:bCs/>
                <w:color w:val="000000"/>
                <w:kern w:val="0"/>
                <w:szCs w:val="21"/>
                <w:lang w:bidi="ar"/>
              </w:rPr>
            </w:pPr>
          </w:p>
        </w:tc>
      </w:tr>
    </w:tbl>
    <w:p w14:paraId="45968B53">
      <w:pPr>
        <w:pStyle w:val="20"/>
        <w:numPr>
          <w:ilvl w:val="0"/>
          <w:numId w:val="5"/>
        </w:numPr>
        <w:ind w:left="0" w:firstLine="482"/>
        <w:jc w:val="both"/>
        <w:rPr>
          <w:rFonts w:ascii="宋体"/>
          <w:color w:val="000000"/>
          <w:sz w:val="24"/>
          <w:lang w:bidi="ar"/>
        </w:rPr>
      </w:pPr>
      <w:r>
        <w:rPr>
          <w:rFonts w:hint="eastAsia" w:ascii="宋体"/>
          <w:color w:val="000000"/>
          <w:sz w:val="24"/>
          <w:lang w:bidi="ar"/>
        </w:rPr>
        <w:t xml:space="preserve">租赁优惠期 </w:t>
      </w:r>
    </w:p>
    <w:p w14:paraId="576B3A45">
      <w:pPr>
        <w:snapToGrid w:val="0"/>
        <w:ind w:firstLine="480" w:firstLineChars="200"/>
        <w:jc w:val="both"/>
        <w:rPr>
          <w:rFonts w:ascii="宋体"/>
          <w:sz w:val="24"/>
        </w:rPr>
      </w:pPr>
      <w:r>
        <w:rPr>
          <w:rFonts w:hint="eastAsia" w:ascii="宋体"/>
          <w:color w:val="000000"/>
          <w:sz w:val="24"/>
        </w:rPr>
        <w:t>乙方享有【】个月的</w:t>
      </w:r>
      <w:r>
        <w:rPr>
          <w:rFonts w:hint="eastAsia" w:ascii="宋体"/>
          <w:sz w:val="24"/>
        </w:rPr>
        <w:t>租赁</w:t>
      </w:r>
      <w:r>
        <w:rPr>
          <w:rFonts w:hint="eastAsia" w:ascii="宋体"/>
          <w:color w:val="000000"/>
          <w:sz w:val="24"/>
        </w:rPr>
        <w:t>优惠期，</w:t>
      </w:r>
      <w:r>
        <w:rPr>
          <w:rFonts w:hint="eastAsia" w:ascii="宋体"/>
          <w:sz w:val="24"/>
        </w:rPr>
        <w:t>优惠期</w:t>
      </w:r>
      <w:r>
        <w:rPr>
          <w:rFonts w:hint="eastAsia" w:ascii="宋体"/>
          <w:color w:val="000000"/>
          <w:sz w:val="24"/>
        </w:rPr>
        <w:t>自房屋交付乙方之日起算，优惠期内，</w:t>
      </w:r>
      <w:r>
        <w:rPr>
          <w:rFonts w:hint="eastAsia" w:ascii="宋体" w:hAnsi="宋体" w:eastAsia="宋体" w:cs="宋体"/>
          <w:sz w:val="24"/>
          <w:szCs w:val="24"/>
          <w:lang w:bidi="ar"/>
        </w:rPr>
        <w:t>乙方</w:t>
      </w:r>
      <w:r>
        <w:rPr>
          <w:rFonts w:hint="eastAsia" w:ascii="宋体" w:hAnsi="Calibri" w:eastAsia="宋体" w:cs="Times New Roman"/>
          <w:sz w:val="24"/>
          <w:lang w:bidi="ar"/>
        </w:rPr>
        <w:t>租金按</w:t>
      </w:r>
      <w:r>
        <w:rPr>
          <w:rFonts w:hint="eastAsia" w:ascii="宋体"/>
          <w:sz w:val="24"/>
        </w:rPr>
        <w:t>以下第【】种方式享有优惠：</w:t>
      </w:r>
    </w:p>
    <w:p w14:paraId="092F189D">
      <w:pPr>
        <w:snapToGrid w:val="0"/>
        <w:ind w:firstLine="480" w:firstLineChars="200"/>
        <w:jc w:val="both"/>
        <w:rPr>
          <w:rFonts w:ascii="宋体"/>
          <w:sz w:val="24"/>
        </w:rPr>
      </w:pPr>
      <w:r>
        <w:rPr>
          <w:rFonts w:hint="eastAsia" w:ascii="宋体"/>
          <w:sz w:val="24"/>
        </w:rPr>
        <w:t>（1）优惠期内免缴租金；</w:t>
      </w:r>
    </w:p>
    <w:p w14:paraId="04081F88">
      <w:pPr>
        <w:snapToGrid w:val="0"/>
        <w:ind w:firstLine="480" w:firstLineChars="200"/>
        <w:jc w:val="both"/>
        <w:rPr>
          <w:rFonts w:ascii="宋体" w:hAnsi="宋体" w:eastAsia="宋体" w:cs="宋体"/>
          <w:sz w:val="24"/>
          <w:szCs w:val="24"/>
          <w:lang w:bidi="ar"/>
        </w:rPr>
      </w:pPr>
      <w:r>
        <w:rPr>
          <w:rFonts w:hint="eastAsia" w:ascii="宋体"/>
          <w:sz w:val="24"/>
        </w:rPr>
        <w:t>（2）优惠期内的租金按首个租赁年度正常月租金标准的【】%收取，即【】元/月。</w:t>
      </w:r>
    </w:p>
    <w:p w14:paraId="7AC07BB4">
      <w:pPr>
        <w:ind w:firstLine="482"/>
        <w:jc w:val="both"/>
      </w:pPr>
      <w:r>
        <w:rPr>
          <w:rFonts w:hint="eastAsia" w:ascii="宋体" w:hAnsi="Calibri" w:eastAsia="宋体" w:cs="Times New Roman"/>
          <w:sz w:val="24"/>
          <w:lang w:bidi="ar"/>
        </w:rPr>
        <w:t>3.甲方在收到乙方开票申请后20个工作日内向乙方开具等额有效的增值税发票。</w:t>
      </w:r>
    </w:p>
    <w:p w14:paraId="54B9FEA2">
      <w:pPr>
        <w:ind w:firstLine="482"/>
        <w:jc w:val="both"/>
        <w:rPr>
          <w:rFonts w:ascii="宋体" w:eastAsia="宋体"/>
          <w:b/>
          <w:bCs/>
          <w:sz w:val="24"/>
          <w:lang w:bidi="ar"/>
        </w:rPr>
      </w:pPr>
      <w:r>
        <w:rPr>
          <w:rFonts w:hint="eastAsia" w:ascii="宋体" w:eastAsia="宋体"/>
          <w:b/>
          <w:bCs/>
          <w:sz w:val="24"/>
          <w:lang w:bidi="ar"/>
        </w:rPr>
        <w:t>（二）物业管理费、日常专项维修资金</w:t>
      </w:r>
    </w:p>
    <w:p w14:paraId="10FD2817">
      <w:pPr>
        <w:keepNext w:val="0"/>
        <w:keepLines w:val="0"/>
        <w:widowControl/>
        <w:suppressLineNumbers w:val="0"/>
        <w:jc w:val="left"/>
        <w:rPr>
          <w:rFonts w:ascii="宋体" w:eastAsia="宋体"/>
          <w:sz w:val="24"/>
          <w:lang w:bidi="ar"/>
        </w:rPr>
      </w:pPr>
      <w:r>
        <w:rPr>
          <w:rFonts w:hint="eastAsia" w:ascii="宋体" w:eastAsia="宋体"/>
          <w:sz w:val="24"/>
          <w:lang w:bidi="ar"/>
        </w:rPr>
        <w:t>房屋物业管理费标准：【】元/平方米/月，日常专项维修资金标准：【】元/平方米/月，以上物业管理费及日常专项维修资金为【】元/月。该费用自该商铺所在【</w:t>
      </w:r>
      <w:bookmarkStart w:id="3" w:name="_GoBack"/>
      <w:bookmarkEnd w:id="3"/>
      <w:r>
        <w:rPr>
          <w:rFonts w:ascii="宋体" w:hAnsi="宋体" w:eastAsia="宋体" w:cs="宋体"/>
          <w:kern w:val="0"/>
          <w:sz w:val="24"/>
          <w:szCs w:val="24"/>
          <w:lang w:val="en-US" w:eastAsia="zh-CN" w:bidi="ar"/>
          <w:rPrChange w:id="7" w:author="万菊萍,wanjp" w:date="2024-03-30T14:26:00Z">
            <w:rPr>
              <w:rFonts w:asciiTheme="minorHAnsi" w:hAnsiTheme="minorHAnsi" w:eastAsiaTheme="minorEastAsia" w:cstheme="minorBidi"/>
              <w:kern w:val="2"/>
              <w:sz w:val="21"/>
              <w:szCs w:val="22"/>
              <w:lang w:val="en-US" w:eastAsia="zh-CN" w:bidi="ar-SA"/>
            </w:rPr>
          </w:rPrChange>
        </w:rPr>
        <w:t>厦门市海沧中心TOD·璞瑞地块</w:t>
      </w:r>
      <w:r>
        <w:rPr>
          <w:rFonts w:hint="eastAsia" w:ascii="宋体" w:eastAsia="宋体"/>
          <w:sz w:val="24"/>
          <w:lang w:bidi="ar"/>
        </w:rPr>
        <w:t>】交房之日计算，具体日期以甲方书面通知为准。</w:t>
      </w:r>
    </w:p>
    <w:p w14:paraId="7283A5D9">
      <w:pPr>
        <w:ind w:firstLine="482"/>
        <w:jc w:val="both"/>
        <w:rPr>
          <w:rFonts w:ascii="宋体" w:eastAsia="宋体"/>
          <w:sz w:val="24"/>
          <w:lang w:bidi="ar"/>
        </w:rPr>
      </w:pPr>
      <w:r>
        <w:rPr>
          <w:rFonts w:hint="eastAsia" w:ascii="宋体" w:eastAsia="宋体"/>
          <w:sz w:val="24"/>
          <w:lang w:bidi="ar"/>
        </w:rPr>
        <w:t>该费用由乙方自行与物业管理单位</w:t>
      </w:r>
      <w:r>
        <w:rPr>
          <w:rFonts w:hint="eastAsia" w:ascii="宋体" w:hAnsi="宋体" w:cs="宋体"/>
          <w:color w:val="000000"/>
          <w:sz w:val="24"/>
          <w:lang w:bidi="ar"/>
        </w:rPr>
        <w:t>【</w:t>
      </w:r>
      <w:r>
        <w:rPr>
          <w:rFonts w:ascii="宋体" w:eastAsia="宋体"/>
          <w:sz w:val="24"/>
          <w:lang w:bidi="ar"/>
        </w:rPr>
        <w:t>厦门地铁恒顺物泰有限公司</w:t>
      </w:r>
      <w:r>
        <w:rPr>
          <w:rFonts w:hint="eastAsia" w:ascii="宋体" w:hAnsi="宋体" w:cs="宋体"/>
          <w:color w:val="000000"/>
          <w:sz w:val="24"/>
          <w:lang w:bidi="ar"/>
        </w:rPr>
        <w:t>】</w:t>
      </w:r>
      <w:r>
        <w:rPr>
          <w:rFonts w:hint="eastAsia" w:ascii="宋体" w:eastAsia="宋体"/>
          <w:sz w:val="24"/>
          <w:lang w:bidi="ar"/>
        </w:rPr>
        <w:t>结算，乙方收到物业管理单位的缴费通知单后【</w:t>
      </w:r>
      <w:r>
        <w:rPr>
          <w:rFonts w:hint="eastAsia" w:ascii="宋体" w:eastAsia="宋体"/>
          <w:sz w:val="24"/>
          <w:lang w:val="en-US" w:eastAsia="zh-CN" w:bidi="ar"/>
        </w:rPr>
        <w:t>7</w:t>
      </w:r>
      <w:r>
        <w:rPr>
          <w:rFonts w:hint="eastAsia" w:ascii="宋体" w:eastAsia="宋体"/>
          <w:sz w:val="24"/>
          <w:lang w:bidi="ar"/>
        </w:rPr>
        <w:t>】日内缴清相关费用。</w:t>
      </w:r>
    </w:p>
    <w:p w14:paraId="7AD18D80">
      <w:pPr>
        <w:ind w:firstLine="482"/>
        <w:jc w:val="both"/>
        <w:rPr>
          <w:rFonts w:ascii="宋体" w:eastAsia="宋体"/>
          <w:b/>
          <w:bCs/>
          <w:sz w:val="24"/>
          <w:lang w:bidi="ar"/>
        </w:rPr>
      </w:pPr>
      <w:r>
        <w:rPr>
          <w:rFonts w:hint="eastAsia" w:ascii="宋体" w:eastAsia="宋体"/>
          <w:b/>
          <w:bCs/>
          <w:sz w:val="24"/>
          <w:lang w:bidi="ar"/>
        </w:rPr>
        <w:t>（三）</w:t>
      </w:r>
      <w:r>
        <w:rPr>
          <w:rFonts w:hint="eastAsia" w:ascii="宋体"/>
          <w:b/>
          <w:bCs/>
          <w:sz w:val="24"/>
          <w:lang w:bidi="ar"/>
        </w:rPr>
        <w:t>公用事业费</w:t>
      </w:r>
    </w:p>
    <w:p w14:paraId="37B45AE2">
      <w:pPr>
        <w:ind w:firstLine="482"/>
        <w:jc w:val="both"/>
        <w:rPr>
          <w:rFonts w:ascii="宋体" w:eastAsia="宋体"/>
          <w:sz w:val="24"/>
          <w:lang w:bidi="ar"/>
        </w:rPr>
      </w:pPr>
      <w:r>
        <w:rPr>
          <w:rFonts w:hint="eastAsia" w:ascii="宋体" w:eastAsia="宋体"/>
          <w:sz w:val="24"/>
          <w:lang w:bidi="ar"/>
        </w:rPr>
        <w:t>乙方在租赁期限内的水、电、通讯等费用由乙方自行承担，并与相关收费单位结算。如水费、电费由物业管理单位代为缴付的，乙方应在收到物业管理单位的缴费通知后向物业管理单位支付水电费。</w:t>
      </w:r>
    </w:p>
    <w:p w14:paraId="08E345E6">
      <w:pPr>
        <w:ind w:firstLine="482"/>
        <w:jc w:val="both"/>
        <w:rPr>
          <w:rFonts w:ascii="宋体"/>
          <w:b/>
          <w:bCs/>
          <w:sz w:val="24"/>
        </w:rPr>
      </w:pPr>
      <w:r>
        <w:rPr>
          <w:rFonts w:hint="eastAsia" w:ascii="宋体"/>
          <w:b/>
          <w:bCs/>
          <w:sz w:val="24"/>
          <w:lang w:bidi="ar"/>
        </w:rPr>
        <w:t>（四）装修相关费用</w:t>
      </w:r>
    </w:p>
    <w:p w14:paraId="5649F45D">
      <w:pPr>
        <w:ind w:firstLine="482"/>
        <w:jc w:val="both"/>
        <w:rPr>
          <w:rFonts w:ascii="宋体"/>
          <w:sz w:val="24"/>
          <w:lang w:bidi="ar"/>
        </w:rPr>
      </w:pPr>
      <w:r>
        <w:rPr>
          <w:rFonts w:hint="eastAsia" w:ascii="宋体"/>
          <w:sz w:val="24"/>
          <w:lang w:bidi="ar"/>
        </w:rPr>
        <w:t>1.装修保证金：乙方如需对房屋进行装修的，乙方应当于装修进场前向</w:t>
      </w:r>
      <w:r>
        <w:rPr>
          <w:rFonts w:hint="eastAsia" w:ascii="宋体" w:eastAsia="宋体"/>
          <w:sz w:val="24"/>
          <w:lang w:bidi="ar"/>
        </w:rPr>
        <w:t>物业管理单位</w:t>
      </w:r>
      <w:r>
        <w:rPr>
          <w:rFonts w:hint="eastAsia" w:ascii="宋体"/>
          <w:sz w:val="24"/>
          <w:lang w:bidi="ar"/>
        </w:rPr>
        <w:t>支付装修保证金【】元，装修完毕，如乙方未违反《</w:t>
      </w:r>
      <w:r>
        <w:rPr>
          <w:rFonts w:ascii="宋体"/>
          <w:sz w:val="24"/>
          <w:lang w:bidi="ar"/>
        </w:rPr>
        <w:t>装修管理手册</w:t>
      </w:r>
      <w:r>
        <w:rPr>
          <w:rFonts w:hint="eastAsia" w:ascii="宋体"/>
          <w:sz w:val="24"/>
          <w:lang w:bidi="ar"/>
        </w:rPr>
        <w:t>》，未对该商铺结构、公共设施造成损坏，经</w:t>
      </w:r>
      <w:r>
        <w:rPr>
          <w:rFonts w:hint="eastAsia" w:ascii="宋体" w:eastAsia="宋体"/>
          <w:sz w:val="24"/>
          <w:lang w:bidi="ar"/>
        </w:rPr>
        <w:t>物业管理单位</w:t>
      </w:r>
      <w:r>
        <w:rPr>
          <w:rFonts w:hint="eastAsia" w:ascii="宋体"/>
          <w:sz w:val="24"/>
          <w:lang w:bidi="ar"/>
        </w:rPr>
        <w:t>验收合格后三个月内无息返还。</w:t>
      </w:r>
    </w:p>
    <w:p w14:paraId="3714210C">
      <w:pPr>
        <w:ind w:firstLine="482"/>
        <w:jc w:val="both"/>
        <w:rPr>
          <w:rFonts w:ascii="宋体"/>
          <w:sz w:val="24"/>
          <w:lang w:bidi="ar"/>
        </w:rPr>
      </w:pPr>
      <w:r>
        <w:rPr>
          <w:rFonts w:hint="eastAsia" w:ascii="宋体"/>
          <w:sz w:val="24"/>
          <w:lang w:bidi="ar"/>
        </w:rPr>
        <w:t>2.其他相关费用按《</w:t>
      </w:r>
      <w:r>
        <w:rPr>
          <w:rFonts w:ascii="宋体"/>
          <w:sz w:val="24"/>
          <w:lang w:bidi="ar"/>
        </w:rPr>
        <w:t>装修管理手册</w:t>
      </w:r>
      <w:r>
        <w:rPr>
          <w:rFonts w:hint="eastAsia" w:ascii="宋体"/>
          <w:sz w:val="24"/>
          <w:lang w:bidi="ar"/>
        </w:rPr>
        <w:t>》规定标准收取。</w:t>
      </w:r>
    </w:p>
    <w:p w14:paraId="4F32B568">
      <w:pPr>
        <w:pStyle w:val="20"/>
        <w:numPr>
          <w:ilvl w:val="0"/>
          <w:numId w:val="2"/>
        </w:numPr>
        <w:spacing w:before="100" w:after="100"/>
        <w:ind w:firstLine="480" w:firstLineChars="200"/>
        <w:outlineLvl w:val="1"/>
        <w:rPr>
          <w:rFonts w:ascii="宋体" w:hAnsi="宋体" w:eastAsia="宋体" w:cs="宋体"/>
          <w:b/>
          <w:bCs/>
          <w:sz w:val="24"/>
        </w:rPr>
      </w:pPr>
      <w:r>
        <w:rPr>
          <w:rFonts w:hint="eastAsia" w:ascii="宋体" w:hAnsi="宋体" w:eastAsia="宋体" w:cs="宋体"/>
          <w:b/>
          <w:bCs/>
          <w:sz w:val="24"/>
        </w:rPr>
        <w:t>往来账户</w:t>
      </w:r>
    </w:p>
    <w:p w14:paraId="25D1DA89">
      <w:pPr>
        <w:ind w:firstLine="482"/>
        <w:jc w:val="both"/>
        <w:rPr>
          <w:rFonts w:ascii="宋体" w:eastAsia="宋体"/>
          <w:sz w:val="24"/>
        </w:rPr>
      </w:pPr>
      <w:r>
        <w:rPr>
          <w:rFonts w:hint="eastAsia" w:ascii="宋体" w:eastAsia="宋体"/>
          <w:sz w:val="24"/>
          <w:lang w:bidi="ar"/>
        </w:rPr>
        <w:t>1.本合同项下乙方向甲方支付的各项费用，乙方应以转账方式支付至甲方如下指定账户：</w:t>
      </w:r>
    </w:p>
    <w:p w14:paraId="306C430F">
      <w:pPr>
        <w:ind w:firstLine="480" w:firstLineChars="200"/>
        <w:jc w:val="left"/>
        <w:rPr>
          <w:rFonts w:ascii="宋体" w:eastAsia="宋体"/>
          <w:sz w:val="24"/>
        </w:rPr>
      </w:pPr>
      <w:r>
        <w:rPr>
          <w:rFonts w:hint="eastAsia" w:ascii="宋体" w:eastAsia="宋体"/>
          <w:sz w:val="24"/>
          <w:lang w:bidi="ar"/>
        </w:rPr>
        <w:t>账户名称：</w:t>
      </w:r>
      <w:bookmarkStart w:id="0" w:name="OLE_LINK1"/>
      <w:r>
        <w:rPr>
          <w:rFonts w:hint="eastAsia" w:ascii="宋体" w:eastAsia="宋体"/>
          <w:sz w:val="24"/>
          <w:lang w:bidi="ar"/>
        </w:rPr>
        <w:t>厦门盛源永嘉有限公司</w:t>
      </w:r>
    </w:p>
    <w:bookmarkEnd w:id="0"/>
    <w:p w14:paraId="1A55810B">
      <w:pPr>
        <w:ind w:firstLine="482"/>
        <w:jc w:val="both"/>
        <w:rPr>
          <w:rFonts w:hint="eastAsia" w:ascii="宋体" w:eastAsia="宋体"/>
          <w:sz w:val="24"/>
          <w:lang w:bidi="ar"/>
        </w:rPr>
      </w:pPr>
      <w:r>
        <w:rPr>
          <w:rFonts w:hint="eastAsia" w:ascii="宋体" w:eastAsia="宋体"/>
          <w:sz w:val="24"/>
          <w:lang w:bidi="ar"/>
        </w:rPr>
        <w:t>开 户 行：建设银行厦门分行营业部</w:t>
      </w:r>
    </w:p>
    <w:p w14:paraId="42ED0FD4">
      <w:pPr>
        <w:ind w:firstLine="482"/>
        <w:jc w:val="both"/>
        <w:rPr>
          <w:rFonts w:ascii="宋体" w:eastAsia="宋体"/>
          <w:sz w:val="24"/>
          <w:lang w:bidi="ar"/>
        </w:rPr>
      </w:pPr>
      <w:r>
        <w:rPr>
          <w:rFonts w:hint="eastAsia" w:ascii="宋体" w:eastAsia="宋体"/>
          <w:sz w:val="24"/>
          <w:lang w:bidi="ar"/>
        </w:rPr>
        <w:t>银行账号：35150198010109060666</w:t>
      </w:r>
    </w:p>
    <w:p w14:paraId="07813491">
      <w:pPr>
        <w:ind w:firstLine="482"/>
        <w:jc w:val="both"/>
        <w:rPr>
          <w:rFonts w:ascii="宋体" w:eastAsia="宋体"/>
          <w:sz w:val="24"/>
        </w:rPr>
      </w:pPr>
      <w:r>
        <w:rPr>
          <w:rFonts w:hint="eastAsia" w:ascii="宋体" w:eastAsia="宋体"/>
          <w:sz w:val="24"/>
          <w:lang w:bidi="ar"/>
        </w:rPr>
        <w:t>2.乙方指定收款银行及账号信息如下：</w:t>
      </w:r>
    </w:p>
    <w:p w14:paraId="04A72E8A">
      <w:pPr>
        <w:ind w:firstLine="482"/>
        <w:jc w:val="both"/>
        <w:rPr>
          <w:rFonts w:ascii="宋体" w:eastAsia="宋体"/>
          <w:sz w:val="24"/>
        </w:rPr>
      </w:pPr>
      <w:r>
        <w:rPr>
          <w:rFonts w:hint="eastAsia" w:ascii="宋体" w:eastAsia="宋体"/>
          <w:sz w:val="24"/>
          <w:lang w:bidi="ar"/>
        </w:rPr>
        <w:t>账户名称：</w:t>
      </w:r>
    </w:p>
    <w:p w14:paraId="6A49E7D8">
      <w:pPr>
        <w:ind w:firstLine="482"/>
        <w:jc w:val="both"/>
        <w:rPr>
          <w:rFonts w:hint="eastAsia" w:ascii="宋体" w:eastAsia="宋体"/>
          <w:sz w:val="24"/>
          <w:lang w:bidi="ar"/>
        </w:rPr>
      </w:pPr>
      <w:r>
        <w:rPr>
          <w:rFonts w:hint="eastAsia" w:ascii="宋体" w:eastAsia="宋体"/>
          <w:sz w:val="24"/>
          <w:lang w:bidi="ar"/>
        </w:rPr>
        <w:t>开 户 行：</w:t>
      </w:r>
    </w:p>
    <w:p w14:paraId="2B21A56C">
      <w:pPr>
        <w:ind w:firstLine="482"/>
        <w:jc w:val="both"/>
        <w:rPr>
          <w:rFonts w:hint="eastAsia" w:ascii="宋体" w:eastAsia="宋体"/>
          <w:sz w:val="24"/>
          <w:lang w:bidi="ar"/>
        </w:rPr>
      </w:pPr>
      <w:r>
        <w:rPr>
          <w:rFonts w:hint="eastAsia" w:ascii="宋体" w:eastAsia="宋体"/>
          <w:sz w:val="24"/>
          <w:lang w:bidi="ar"/>
        </w:rPr>
        <w:t>银行账号：</w:t>
      </w:r>
    </w:p>
    <w:p w14:paraId="66DEFB87">
      <w:pPr>
        <w:ind w:firstLine="482"/>
        <w:jc w:val="both"/>
        <w:rPr>
          <w:rFonts w:ascii="宋体" w:eastAsia="宋体"/>
          <w:sz w:val="24"/>
          <w:lang w:bidi="ar"/>
        </w:rPr>
      </w:pPr>
      <w:r>
        <w:rPr>
          <w:rFonts w:hint="eastAsia" w:ascii="宋体" w:eastAsia="宋体"/>
          <w:sz w:val="24"/>
          <w:lang w:bidi="ar"/>
        </w:rPr>
        <w:t>甲乙双方有权变更其指定的银行账户，但应至少提前5日以书面形式通知对方。</w:t>
      </w:r>
    </w:p>
    <w:p w14:paraId="7A8E1C8B">
      <w:pPr>
        <w:numPr>
          <w:ilvl w:val="0"/>
          <w:numId w:val="5"/>
        </w:numPr>
        <w:ind w:firstLine="482"/>
        <w:jc w:val="both"/>
        <w:rPr>
          <w:rFonts w:ascii="宋体" w:eastAsia="宋体"/>
          <w:sz w:val="24"/>
          <w:lang w:bidi="ar"/>
        </w:rPr>
      </w:pPr>
      <w:r>
        <w:rPr>
          <w:rFonts w:hint="eastAsia" w:ascii="宋体" w:eastAsia="宋体"/>
          <w:sz w:val="24"/>
          <w:lang w:bidi="ar"/>
        </w:rPr>
        <w:t>乙方开票信息如下：</w:t>
      </w:r>
    </w:p>
    <w:p w14:paraId="229B2A89">
      <w:pPr>
        <w:ind w:firstLine="482"/>
        <w:jc w:val="left"/>
        <w:rPr>
          <w:rFonts w:ascii="宋体" w:eastAsia="宋体"/>
          <w:sz w:val="24"/>
          <w:lang w:bidi="ar"/>
        </w:rPr>
      </w:pPr>
      <w:r>
        <w:rPr>
          <w:rFonts w:hint="eastAsia" w:ascii="宋体" w:eastAsia="宋体"/>
          <w:sz w:val="24"/>
          <w:lang w:bidi="ar"/>
        </w:rPr>
        <w:t>名称:</w:t>
      </w:r>
    </w:p>
    <w:p w14:paraId="3A492DB7">
      <w:pPr>
        <w:ind w:firstLine="482"/>
        <w:jc w:val="left"/>
        <w:rPr>
          <w:rFonts w:hint="eastAsia" w:ascii="宋体" w:eastAsia="宋体"/>
          <w:sz w:val="24"/>
          <w:lang w:bidi="ar"/>
        </w:rPr>
      </w:pPr>
      <w:r>
        <w:rPr>
          <w:rFonts w:hint="eastAsia" w:ascii="宋体" w:eastAsia="宋体"/>
          <w:sz w:val="24"/>
          <w:lang w:bidi="ar"/>
        </w:rPr>
        <w:t>身份证号:</w:t>
      </w:r>
    </w:p>
    <w:p w14:paraId="1CF786AC">
      <w:pPr>
        <w:ind w:firstLine="482"/>
        <w:jc w:val="left"/>
        <w:rPr>
          <w:rFonts w:ascii="宋体" w:eastAsia="宋体"/>
          <w:sz w:val="24"/>
          <w:lang w:bidi="ar"/>
        </w:rPr>
      </w:pPr>
      <w:r>
        <w:rPr>
          <w:rFonts w:hint="eastAsia" w:ascii="宋体" w:eastAsia="宋体"/>
          <w:sz w:val="24"/>
          <w:lang w:bidi="ar"/>
        </w:rPr>
        <w:t>地 址、电 话:</w:t>
      </w:r>
      <w:bookmarkStart w:id="1" w:name="OLE_LINK5"/>
    </w:p>
    <w:bookmarkEnd w:id="1"/>
    <w:p w14:paraId="45D12609">
      <w:pPr>
        <w:ind w:firstLine="482"/>
        <w:jc w:val="both"/>
        <w:rPr>
          <w:rFonts w:ascii="宋体" w:eastAsia="宋体"/>
          <w:sz w:val="24"/>
        </w:rPr>
      </w:pPr>
      <w:r>
        <w:rPr>
          <w:rFonts w:hint="eastAsia" w:ascii="宋体" w:eastAsia="宋体"/>
          <w:sz w:val="24"/>
          <w:lang w:bidi="ar"/>
        </w:rPr>
        <w:t>开户行及账号：</w:t>
      </w:r>
    </w:p>
    <w:p w14:paraId="7B57CBCB">
      <w:pPr>
        <w:ind w:firstLine="482"/>
        <w:jc w:val="left"/>
        <w:rPr>
          <w:rFonts w:ascii="宋体" w:eastAsia="宋体"/>
          <w:sz w:val="24"/>
          <w:lang w:bidi="ar"/>
        </w:rPr>
      </w:pPr>
    </w:p>
    <w:p w14:paraId="484D9FEA">
      <w:pPr>
        <w:pStyle w:val="20"/>
        <w:numPr>
          <w:ilvl w:val="0"/>
          <w:numId w:val="2"/>
        </w:numPr>
        <w:spacing w:before="100" w:after="100"/>
        <w:ind w:firstLine="480" w:firstLineChars="200"/>
        <w:outlineLvl w:val="1"/>
        <w:rPr>
          <w:rFonts w:ascii="宋体" w:hAnsi="宋体" w:eastAsia="宋体" w:cs="宋体"/>
          <w:b/>
          <w:bCs/>
          <w:sz w:val="24"/>
        </w:rPr>
      </w:pPr>
      <w:r>
        <w:rPr>
          <w:rFonts w:hint="eastAsia" w:ascii="宋体" w:hAnsi="宋体" w:eastAsia="宋体" w:cs="宋体"/>
          <w:b/>
          <w:bCs/>
          <w:sz w:val="24"/>
        </w:rPr>
        <w:t>甲乙双方通讯地址及联系方式、</w:t>
      </w:r>
      <w:r>
        <w:rPr>
          <w:rFonts w:hint="eastAsia" w:ascii="宋体" w:hAnsi="宋体" w:cs="宋体"/>
          <w:b/>
          <w:bCs/>
          <w:sz w:val="24"/>
        </w:rPr>
        <w:t>乙方开票信息</w:t>
      </w:r>
    </w:p>
    <w:p w14:paraId="0659BDFC">
      <w:pPr>
        <w:ind w:firstLine="482"/>
        <w:jc w:val="left"/>
        <w:rPr>
          <w:rFonts w:ascii="宋体" w:eastAsia="宋体"/>
          <w:sz w:val="24"/>
        </w:rPr>
      </w:pPr>
      <w:r>
        <w:rPr>
          <w:rFonts w:hint="eastAsia" w:ascii="宋体" w:eastAsia="宋体"/>
          <w:sz w:val="24"/>
          <w:lang w:bidi="ar"/>
        </w:rPr>
        <w:t>1.甲方的联系方式如下：</w:t>
      </w:r>
    </w:p>
    <w:p w14:paraId="00FF033D">
      <w:pPr>
        <w:ind w:firstLine="480" w:firstLineChars="200"/>
        <w:jc w:val="left"/>
        <w:rPr>
          <w:rFonts w:hint="eastAsia" w:ascii="宋体" w:eastAsia="宋体"/>
          <w:sz w:val="24"/>
          <w:lang w:bidi="ar"/>
        </w:rPr>
      </w:pPr>
      <w:r>
        <w:rPr>
          <w:rFonts w:hint="eastAsia" w:ascii="宋体" w:eastAsia="宋体"/>
          <w:sz w:val="24"/>
          <w:lang w:bidi="ar"/>
        </w:rPr>
        <w:t>联系人：</w:t>
      </w:r>
    </w:p>
    <w:p w14:paraId="2003F4D3">
      <w:pPr>
        <w:ind w:firstLine="480" w:firstLineChars="200"/>
        <w:jc w:val="left"/>
        <w:rPr>
          <w:rFonts w:ascii="宋体" w:eastAsia="宋体"/>
          <w:sz w:val="24"/>
          <w:szCs w:val="24"/>
        </w:rPr>
      </w:pPr>
      <w:r>
        <w:rPr>
          <w:rFonts w:hint="eastAsia" w:ascii="宋体" w:eastAsia="宋体"/>
          <w:sz w:val="24"/>
          <w:szCs w:val="24"/>
          <w:lang w:bidi="ar"/>
        </w:rPr>
        <w:t>联系人：</w:t>
      </w:r>
    </w:p>
    <w:p w14:paraId="30F01633">
      <w:pPr>
        <w:ind w:firstLine="482"/>
        <w:jc w:val="left"/>
        <w:rPr>
          <w:rFonts w:hint="eastAsia" w:ascii="宋体" w:eastAsia="宋体"/>
          <w:sz w:val="24"/>
          <w:szCs w:val="24"/>
          <w:lang w:bidi="ar"/>
        </w:rPr>
      </w:pPr>
      <w:r>
        <w:rPr>
          <w:rFonts w:hint="eastAsia" w:ascii="宋体" w:eastAsia="宋体"/>
          <w:sz w:val="24"/>
          <w:szCs w:val="24"/>
          <w:lang w:bidi="ar"/>
        </w:rPr>
        <w:t>地  址：</w:t>
      </w:r>
    </w:p>
    <w:p w14:paraId="0065EBDA">
      <w:pPr>
        <w:ind w:firstLine="482"/>
        <w:jc w:val="left"/>
        <w:rPr>
          <w:rFonts w:hint="eastAsia" w:ascii="宋体" w:eastAsia="宋体"/>
          <w:sz w:val="24"/>
          <w:szCs w:val="24"/>
          <w:lang w:bidi="ar"/>
        </w:rPr>
      </w:pPr>
      <w:r>
        <w:rPr>
          <w:rFonts w:hint="eastAsia" w:ascii="宋体" w:eastAsia="宋体"/>
          <w:sz w:val="24"/>
          <w:szCs w:val="24"/>
          <w:lang w:bidi="ar"/>
        </w:rPr>
        <w:t>电  话：</w:t>
      </w:r>
    </w:p>
    <w:p w14:paraId="0BEF37D0">
      <w:pPr>
        <w:ind w:firstLine="482"/>
        <w:jc w:val="left"/>
        <w:rPr>
          <w:rFonts w:ascii="宋体" w:eastAsia="宋体"/>
          <w:sz w:val="24"/>
          <w:szCs w:val="24"/>
        </w:rPr>
      </w:pPr>
      <w:r>
        <w:rPr>
          <w:rFonts w:hint="eastAsia" w:ascii="宋体" w:eastAsia="宋体"/>
          <w:sz w:val="24"/>
          <w:szCs w:val="24"/>
          <w:lang w:bidi="ar"/>
        </w:rPr>
        <w:t xml:space="preserve">微信号：                 </w:t>
      </w:r>
    </w:p>
    <w:p w14:paraId="779DF71C">
      <w:pPr>
        <w:ind w:firstLine="482"/>
        <w:jc w:val="left"/>
        <w:rPr>
          <w:rFonts w:hint="eastAsia" w:ascii="宋体" w:eastAsia="宋体"/>
          <w:sz w:val="24"/>
          <w:szCs w:val="24"/>
          <w:lang w:bidi="ar"/>
        </w:rPr>
      </w:pPr>
      <w:r>
        <w:rPr>
          <w:rFonts w:hint="eastAsia" w:ascii="宋体" w:eastAsia="宋体"/>
          <w:sz w:val="24"/>
          <w:szCs w:val="24"/>
          <w:lang w:bidi="ar"/>
        </w:rPr>
        <w:t>邮  箱：</w:t>
      </w:r>
    </w:p>
    <w:p w14:paraId="05B6D4EC">
      <w:pPr>
        <w:ind w:firstLine="482"/>
        <w:jc w:val="left"/>
        <w:rPr>
          <w:rFonts w:ascii="宋体" w:eastAsia="宋体"/>
          <w:sz w:val="24"/>
        </w:rPr>
      </w:pPr>
      <w:r>
        <w:rPr>
          <w:rFonts w:hint="eastAsia" w:ascii="宋体" w:eastAsia="宋体"/>
          <w:sz w:val="24"/>
          <w:lang w:bidi="ar"/>
        </w:rPr>
        <w:t>2.乙方的联系方式如下：</w:t>
      </w:r>
    </w:p>
    <w:p w14:paraId="1D1480A6">
      <w:pPr>
        <w:ind w:firstLine="482"/>
        <w:jc w:val="left"/>
        <w:rPr>
          <w:rFonts w:hint="eastAsia" w:ascii="宋体" w:eastAsia="宋体"/>
          <w:sz w:val="24"/>
          <w:lang w:bidi="ar"/>
        </w:rPr>
      </w:pPr>
      <w:r>
        <w:rPr>
          <w:rFonts w:hint="eastAsia" w:ascii="宋体" w:eastAsia="宋体"/>
          <w:sz w:val="24"/>
          <w:lang w:bidi="ar"/>
        </w:rPr>
        <w:t>联系人：</w:t>
      </w:r>
    </w:p>
    <w:p w14:paraId="2F91DF23">
      <w:pPr>
        <w:ind w:firstLine="482"/>
        <w:jc w:val="left"/>
        <w:rPr>
          <w:rFonts w:hint="eastAsia" w:ascii="宋体" w:eastAsia="宋体"/>
          <w:sz w:val="24"/>
          <w:lang w:bidi="ar"/>
        </w:rPr>
      </w:pPr>
      <w:r>
        <w:rPr>
          <w:rFonts w:hint="eastAsia" w:ascii="宋体" w:eastAsia="宋体"/>
          <w:sz w:val="24"/>
          <w:lang w:bidi="ar"/>
        </w:rPr>
        <w:t>地  址：</w:t>
      </w:r>
    </w:p>
    <w:p w14:paraId="147DA315">
      <w:pPr>
        <w:ind w:firstLine="482"/>
        <w:jc w:val="left"/>
        <w:rPr>
          <w:rFonts w:hint="eastAsia" w:ascii="宋体" w:eastAsia="宋体"/>
          <w:sz w:val="24"/>
          <w:lang w:bidi="ar"/>
        </w:rPr>
      </w:pPr>
      <w:r>
        <w:rPr>
          <w:rFonts w:hint="eastAsia" w:ascii="宋体" w:eastAsia="宋体"/>
          <w:sz w:val="24"/>
          <w:lang w:bidi="ar"/>
        </w:rPr>
        <w:t xml:space="preserve">电  话： </w:t>
      </w:r>
    </w:p>
    <w:p w14:paraId="559E282D">
      <w:pPr>
        <w:ind w:firstLine="482"/>
        <w:jc w:val="left"/>
        <w:rPr>
          <w:rFonts w:hint="eastAsia" w:ascii="宋体" w:eastAsia="宋体"/>
          <w:sz w:val="24"/>
          <w:lang w:bidi="ar"/>
        </w:rPr>
      </w:pPr>
      <w:r>
        <w:rPr>
          <w:rFonts w:hint="eastAsia" w:ascii="宋体" w:eastAsia="宋体"/>
          <w:sz w:val="24"/>
          <w:lang w:bidi="ar"/>
        </w:rPr>
        <w:t>微信号：</w:t>
      </w:r>
    </w:p>
    <w:p w14:paraId="10D757F5">
      <w:pPr>
        <w:ind w:firstLine="482"/>
        <w:jc w:val="left"/>
        <w:rPr>
          <w:rFonts w:hint="eastAsia" w:ascii="宋体" w:eastAsia="宋体"/>
          <w:sz w:val="24"/>
          <w:lang w:bidi="ar"/>
        </w:rPr>
      </w:pPr>
      <w:r>
        <w:rPr>
          <w:rFonts w:hint="eastAsia" w:ascii="宋体" w:eastAsia="宋体"/>
          <w:sz w:val="24"/>
          <w:lang w:bidi="ar"/>
        </w:rPr>
        <w:t>邮  箱：</w:t>
      </w:r>
    </w:p>
    <w:p w14:paraId="0573D2EF">
      <w:pPr>
        <w:spacing w:before="100" w:after="100"/>
        <w:outlineLvl w:val="0"/>
        <w:rPr>
          <w:rFonts w:ascii="黑体" w:eastAsia="黑体"/>
          <w:sz w:val="28"/>
        </w:rPr>
      </w:pPr>
      <w:r>
        <w:rPr>
          <w:rFonts w:hint="eastAsia" w:ascii="黑体" w:eastAsia="黑体"/>
          <w:sz w:val="28"/>
        </w:rPr>
        <w:t>第二章    通用条款</w:t>
      </w:r>
    </w:p>
    <w:p w14:paraId="200825FD">
      <w:pPr>
        <w:pStyle w:val="20"/>
        <w:numPr>
          <w:ilvl w:val="0"/>
          <w:numId w:val="6"/>
        </w:numPr>
        <w:spacing w:before="100" w:after="100"/>
        <w:ind w:firstLine="480" w:firstLineChars="200"/>
        <w:outlineLvl w:val="1"/>
        <w:rPr>
          <w:rFonts w:ascii="宋体" w:hAnsi="宋体" w:eastAsia="宋体" w:cs="宋体"/>
          <w:b/>
          <w:bCs/>
          <w:sz w:val="24"/>
        </w:rPr>
      </w:pPr>
      <w:r>
        <w:rPr>
          <w:rFonts w:hint="eastAsia" w:ascii="宋体" w:hAnsi="宋体" w:eastAsia="宋体" w:cs="宋体"/>
          <w:b/>
          <w:bCs/>
          <w:sz w:val="24"/>
        </w:rPr>
        <w:t>履约保证金</w:t>
      </w:r>
    </w:p>
    <w:p w14:paraId="005F1F49">
      <w:pPr>
        <w:pStyle w:val="20"/>
        <w:numPr>
          <w:ilvl w:val="0"/>
          <w:numId w:val="7"/>
        </w:numPr>
        <w:ind w:firstLine="482"/>
        <w:jc w:val="both"/>
        <w:rPr>
          <w:rFonts w:ascii="宋体" w:eastAsia="宋体"/>
          <w:sz w:val="24"/>
          <w:lang w:bidi="ar"/>
        </w:rPr>
      </w:pPr>
      <w:r>
        <w:rPr>
          <w:rFonts w:hint="eastAsia" w:ascii="宋体" w:eastAsia="宋体"/>
          <w:sz w:val="24"/>
          <w:lang w:bidi="ar"/>
        </w:rPr>
        <w:t>若乙方未履行合同相关义务或有任何违法、违约、侵权等情形，则甲方</w:t>
      </w:r>
      <w:r>
        <w:rPr>
          <w:rFonts w:hint="eastAsia" w:ascii="宋体"/>
          <w:sz w:val="24"/>
          <w:lang w:bidi="ar"/>
        </w:rPr>
        <w:t>任何时候均</w:t>
      </w:r>
      <w:r>
        <w:rPr>
          <w:rFonts w:hint="eastAsia" w:ascii="宋体" w:eastAsia="宋体"/>
          <w:sz w:val="24"/>
          <w:lang w:bidi="ar"/>
        </w:rPr>
        <w:t>有权从履约保证金中扣除乙方应付未付的所有款项和费用（包括但不限于租金、相关租赁费用、占用费、违约金、赔偿款、罚款、甲方代垫/代付款项等），不足部分还有权向乙方追偿，且不影响甲方对乙方该等行为可行使的任何其他权利或补救方法，亦不减轻或免除乙方应承担的任何义务或责任，</w:t>
      </w:r>
      <w:r>
        <w:rPr>
          <w:rFonts w:hint="eastAsia" w:ascii="宋体"/>
          <w:sz w:val="24"/>
          <w:lang w:bidi="ar"/>
        </w:rPr>
        <w:t>本合同履行过程中，甲方如扣除履约保证金的，乙方应当于甲方的履约保证金补足通知送达后10日内向甲方补足履约保证金。</w:t>
      </w:r>
      <w:r>
        <w:rPr>
          <w:rFonts w:hint="eastAsia" w:ascii="宋体" w:eastAsia="宋体"/>
          <w:sz w:val="24"/>
          <w:lang w:bidi="ar"/>
        </w:rPr>
        <w:t>乙方不得以任何理由主动要求甲方将履约保证金用于抵作乙方应付的租金或其他任何应付款项。</w:t>
      </w:r>
    </w:p>
    <w:p w14:paraId="32CD2F87">
      <w:pPr>
        <w:pStyle w:val="20"/>
        <w:numPr>
          <w:ilvl w:val="0"/>
          <w:numId w:val="7"/>
        </w:numPr>
        <w:ind w:firstLine="482"/>
        <w:jc w:val="both"/>
        <w:rPr>
          <w:rFonts w:ascii="宋体" w:eastAsia="宋体"/>
          <w:sz w:val="24"/>
          <w:lang w:bidi="ar"/>
        </w:rPr>
      </w:pPr>
      <w:r>
        <w:rPr>
          <w:rFonts w:hint="eastAsia" w:ascii="宋体" w:eastAsia="宋体"/>
          <w:sz w:val="24"/>
          <w:lang w:bidi="ar"/>
        </w:rPr>
        <w:t>租赁期限届满或非因乙方原因本合同提前解除、终止的，在以下条件同时满足时，乙方提出书面申请并提供相关资料后30日内甲方无息退还剩余履约保证金（扣除乙方应付而未付款项后的余额），乙方未满足条件或未按时提供资料办理退款申请的，不得要求甲方退还履约保证金，亦不得要求甲方支付履约保证金的利息或任何费用：（1）乙方已履行合同约定义务；（2）乙方已按本合同第二章第十一条的约定将租赁房屋腾空归还甲方并和甲方办理房屋交还确认手续；（3）乙方已付清本合同项下的租金和应由乙方承担或支付的各项费用及款项（包括但不限于租金、水电费、物业管理费等各项费用以及乙方因违约或侵权或其他法定原因所应承担的房屋占用费、修复费用、违约金、赔偿金等）；（4）乙方已将注册在租赁房屋内的经营实体迁出；（5）已完成甲方/物业服务单位要求的其他手续。</w:t>
      </w:r>
      <w:r>
        <w:rPr>
          <w:rFonts w:hint="eastAsia" w:ascii="宋体" w:eastAsia="宋体"/>
          <w:sz w:val="24"/>
          <w:lang w:bidi="ar"/>
        </w:rPr>
        <w:tab/>
      </w:r>
    </w:p>
    <w:p w14:paraId="3818C095">
      <w:pPr>
        <w:pStyle w:val="20"/>
        <w:numPr>
          <w:ilvl w:val="0"/>
          <w:numId w:val="6"/>
        </w:numPr>
        <w:spacing w:before="100" w:after="100"/>
        <w:outlineLvl w:val="1"/>
        <w:rPr>
          <w:rFonts w:ascii="宋体" w:hAnsi="宋体" w:eastAsia="宋体" w:cs="宋体"/>
          <w:b/>
          <w:bCs/>
          <w:sz w:val="24"/>
          <w:lang w:bidi="ar"/>
        </w:rPr>
      </w:pPr>
      <w:r>
        <w:rPr>
          <w:rFonts w:hint="eastAsia" w:ascii="宋体" w:hAnsi="宋体" w:eastAsia="宋体" w:cs="宋体"/>
          <w:b/>
          <w:bCs/>
          <w:sz w:val="24"/>
          <w:lang w:bidi="ar"/>
        </w:rPr>
        <w:t>租赁用途</w:t>
      </w:r>
    </w:p>
    <w:p w14:paraId="71BF56F8">
      <w:pPr>
        <w:pStyle w:val="20"/>
        <w:spacing w:before="100" w:after="100"/>
        <w:ind w:left="0" w:firstLine="480" w:firstLineChars="200"/>
        <w:outlineLvl w:val="1"/>
        <w:rPr>
          <w:rFonts w:ascii="宋体" w:hAnsi="宋体" w:eastAsia="宋体" w:cs="宋体"/>
          <w:sz w:val="24"/>
          <w:lang w:bidi="ar"/>
        </w:rPr>
      </w:pPr>
      <w:r>
        <w:rPr>
          <w:rFonts w:hint="eastAsia" w:ascii="宋体" w:hAnsi="宋体" w:eastAsia="宋体" w:cs="宋体"/>
          <w:sz w:val="24"/>
          <w:lang w:bidi="ar"/>
        </w:rPr>
        <w:t>租赁期间，乙方如需改变租赁用途、经营业态、经营品牌的，须提前【壹】个月向甲方提出书面申请。经甲方书面同意后，乙方应自担费用并负责按法律法规规定办理所需的审批核准等所有手续后向甲方备案，否则不得实施。乙方未经甲方书面同意和法定程序批准（如须）擅自改变租赁用途、经营业态、经营品牌的，所产生的相应经济和法律责任由乙方自行承担，由此造成甲方损失的，</w:t>
      </w:r>
      <w:r>
        <w:rPr>
          <w:rFonts w:hint="eastAsia" w:ascii="宋体" w:hAnsi="宋体" w:cs="宋体"/>
          <w:sz w:val="24"/>
          <w:lang w:bidi="ar"/>
        </w:rPr>
        <w:t>甲方有权要求</w:t>
      </w:r>
      <w:r>
        <w:rPr>
          <w:rFonts w:hint="eastAsia" w:ascii="宋体" w:hAnsi="宋体" w:eastAsia="宋体" w:cs="宋体"/>
          <w:sz w:val="24"/>
          <w:lang w:bidi="ar"/>
        </w:rPr>
        <w:t>乙方赔偿。</w:t>
      </w:r>
    </w:p>
    <w:p w14:paraId="0DB2C3A9">
      <w:pPr>
        <w:pStyle w:val="20"/>
        <w:numPr>
          <w:ilvl w:val="0"/>
          <w:numId w:val="6"/>
        </w:numPr>
        <w:spacing w:before="100" w:after="100"/>
        <w:ind w:firstLine="480" w:firstLineChars="200"/>
        <w:outlineLvl w:val="1"/>
        <w:rPr>
          <w:rFonts w:ascii="宋体" w:hAnsi="宋体" w:cs="宋体"/>
          <w:b/>
          <w:bCs/>
          <w:sz w:val="24"/>
          <w:lang w:bidi="ar"/>
        </w:rPr>
      </w:pPr>
      <w:r>
        <w:rPr>
          <w:rFonts w:hint="eastAsia" w:ascii="宋体" w:hAnsi="宋体" w:cs="宋体"/>
          <w:b/>
          <w:bCs/>
          <w:sz w:val="24"/>
          <w:lang w:bidi="ar"/>
        </w:rPr>
        <w:t>房屋交付</w:t>
      </w:r>
    </w:p>
    <w:p w14:paraId="14212E7D">
      <w:pPr>
        <w:pStyle w:val="12"/>
        <w:snapToGrid/>
        <w:ind w:firstLine="482" w:firstLineChars="0"/>
        <w:jc w:val="both"/>
        <w:rPr>
          <w:rFonts w:ascii="宋体"/>
          <w:sz w:val="24"/>
          <w:lang w:val="zh-CN"/>
        </w:rPr>
      </w:pPr>
      <w:r>
        <w:rPr>
          <w:rFonts w:hint="eastAsia" w:ascii="宋体"/>
          <w:sz w:val="24"/>
        </w:rPr>
        <w:t>1.乙方应在甲方通知的交付日前往甲方指定地点现场与甲方办理房屋交接手续，甲乙双方</w:t>
      </w:r>
      <w:r>
        <w:rPr>
          <w:rFonts w:hint="eastAsia" w:ascii="宋体" w:hAnsi="宋体" w:cs="宋体"/>
          <w:sz w:val="24"/>
          <w:lang w:bidi="ar"/>
        </w:rPr>
        <w:t>根据本合同所确定的交付标准</w:t>
      </w:r>
      <w:r>
        <w:rPr>
          <w:rFonts w:hint="eastAsia" w:ascii="宋体"/>
          <w:sz w:val="24"/>
        </w:rPr>
        <w:t>共同对房屋进行验收确认并</w:t>
      </w:r>
      <w:r>
        <w:rPr>
          <w:rFonts w:hint="eastAsia" w:ascii="宋体"/>
          <w:sz w:val="24"/>
          <w:lang w:val="zh-CN"/>
        </w:rPr>
        <w:t>签署《房屋交付确认书》。《房屋交付确认书》</w:t>
      </w:r>
      <w:r>
        <w:rPr>
          <w:rFonts w:hint="eastAsia" w:ascii="宋体" w:hAnsi="宋体" w:cs="宋体"/>
          <w:color w:val="000000"/>
          <w:sz w:val="24"/>
          <w:lang w:bidi="ar"/>
        </w:rPr>
        <w:t>作为验收合格及该房屋交付完成的证明文件，</w:t>
      </w:r>
      <w:r>
        <w:rPr>
          <w:rFonts w:hint="eastAsia" w:ascii="宋体"/>
          <w:sz w:val="24"/>
        </w:rPr>
        <w:t>经甲乙双方确认后即视为甲方已依约履行房屋交付义务，本合同租赁期限开始计算，</w:t>
      </w:r>
      <w:r>
        <w:rPr>
          <w:rFonts w:hint="eastAsia" w:ascii="宋体" w:hAnsi="宋体" w:cs="宋体"/>
          <w:color w:val="000000"/>
          <w:sz w:val="24"/>
          <w:lang w:bidi="ar"/>
        </w:rPr>
        <w:t>相关的风险、责任亦随之转移至乙方。甲乙双方确认，不影响房屋正常使用的瑕疵不得成为乙方拒绝签署</w:t>
      </w:r>
      <w:r>
        <w:rPr>
          <w:rFonts w:hint="eastAsia" w:ascii="宋体"/>
          <w:sz w:val="24"/>
          <w:lang w:val="zh-CN"/>
        </w:rPr>
        <w:t>《房屋交付确认书》</w:t>
      </w:r>
      <w:r>
        <w:rPr>
          <w:rFonts w:hint="eastAsia" w:ascii="宋体" w:hAnsi="宋体" w:cs="宋体"/>
          <w:color w:val="000000"/>
          <w:sz w:val="24"/>
          <w:lang w:bidi="ar"/>
        </w:rPr>
        <w:t>或主张房屋交付不合格的理由。</w:t>
      </w:r>
      <w:r>
        <w:rPr>
          <w:rFonts w:hint="eastAsia" w:ascii="宋体"/>
          <w:sz w:val="24"/>
          <w:lang w:val="zh-CN"/>
        </w:rPr>
        <w:t>乙方未</w:t>
      </w:r>
      <w:r>
        <w:rPr>
          <w:rFonts w:hint="eastAsia" w:ascii="宋体"/>
          <w:sz w:val="24"/>
        </w:rPr>
        <w:t>按约定时间到场办理房屋交接手续或拒绝签署</w:t>
      </w:r>
      <w:r>
        <w:rPr>
          <w:rFonts w:hint="eastAsia" w:ascii="宋体"/>
          <w:sz w:val="24"/>
          <w:lang w:val="zh-CN"/>
        </w:rPr>
        <w:t>《房屋交付确认书》</w:t>
      </w:r>
      <w:r>
        <w:rPr>
          <w:rFonts w:hint="eastAsia" w:ascii="宋体"/>
          <w:sz w:val="24"/>
        </w:rPr>
        <w:t>的</w:t>
      </w:r>
      <w:r>
        <w:rPr>
          <w:rFonts w:hint="eastAsia" w:ascii="宋体"/>
          <w:sz w:val="24"/>
          <w:lang w:val="zh-CN"/>
        </w:rPr>
        <w:t>，</w:t>
      </w:r>
      <w:r>
        <w:rPr>
          <w:rFonts w:hint="eastAsia" w:ascii="宋体"/>
          <w:sz w:val="24"/>
        </w:rPr>
        <w:t>均视为甲方已依约交付房屋且乙方对房屋无任何异议，或甲方有权</w:t>
      </w:r>
      <w:r>
        <w:rPr>
          <w:rFonts w:ascii="宋体"/>
          <w:sz w:val="24"/>
        </w:rPr>
        <w:t>直接</w:t>
      </w:r>
      <w:r>
        <w:rPr>
          <w:rFonts w:hint="eastAsia" w:ascii="宋体"/>
          <w:sz w:val="24"/>
        </w:rPr>
        <w:t>解除合同并追究乙方责任。</w:t>
      </w:r>
    </w:p>
    <w:p w14:paraId="4D199613">
      <w:pPr>
        <w:pStyle w:val="13"/>
        <w:spacing w:line="360" w:lineRule="auto"/>
        <w:ind w:firstLine="482" w:firstLineChars="0"/>
        <w:rPr>
          <w:rFonts w:ascii="宋体" w:hAnsi="宋体" w:cs="宋体"/>
          <w:b/>
          <w:bCs/>
          <w:sz w:val="24"/>
        </w:rPr>
      </w:pPr>
      <w:r>
        <w:rPr>
          <w:rFonts w:hint="eastAsia" w:ascii="宋体" w:hAnsi="宋体" w:cs="宋体"/>
          <w:sz w:val="24"/>
        </w:rPr>
        <w:t>2.</w:t>
      </w:r>
      <w:r>
        <w:rPr>
          <w:rFonts w:hint="eastAsia" w:ascii="宋体" w:hAnsi="宋体" w:cs="宋体"/>
          <w:kern w:val="0"/>
          <w:sz w:val="24"/>
          <w:szCs w:val="24"/>
          <w:lang w:val="zh-CN"/>
        </w:rPr>
        <w:t>乙方应在交付当日充分查验房屋状况，乙方认可接收</w:t>
      </w:r>
      <w:r>
        <w:rPr>
          <w:rFonts w:hint="eastAsia" w:ascii="宋体" w:hAnsi="宋体" w:cs="宋体"/>
          <w:kern w:val="0"/>
          <w:sz w:val="24"/>
          <w:szCs w:val="24"/>
        </w:rPr>
        <w:t>该商铺</w:t>
      </w:r>
      <w:r>
        <w:rPr>
          <w:rFonts w:hint="eastAsia" w:ascii="宋体" w:hAnsi="宋体" w:cs="宋体"/>
          <w:kern w:val="0"/>
          <w:sz w:val="24"/>
          <w:szCs w:val="24"/>
          <w:lang w:val="zh-CN"/>
        </w:rPr>
        <w:t>后，不得因</w:t>
      </w:r>
      <w:r>
        <w:rPr>
          <w:rFonts w:hint="eastAsia" w:ascii="宋体" w:hAnsi="宋体" w:cs="宋体"/>
          <w:kern w:val="0"/>
          <w:sz w:val="24"/>
          <w:szCs w:val="24"/>
        </w:rPr>
        <w:t>该商铺</w:t>
      </w:r>
      <w:r>
        <w:rPr>
          <w:rFonts w:hint="eastAsia" w:ascii="宋体" w:hAnsi="宋体" w:cs="宋体"/>
          <w:kern w:val="0"/>
          <w:sz w:val="24"/>
          <w:szCs w:val="24"/>
          <w:lang w:val="zh-CN"/>
        </w:rPr>
        <w:t>已存在的本项目共用设施设备通过该商铺或有共用通道穿越该商铺（</w:t>
      </w:r>
      <w:r>
        <w:rPr>
          <w:rFonts w:hint="eastAsia" w:ascii="宋体" w:hAnsi="宋体" w:cs="宋体"/>
          <w:kern w:val="0"/>
          <w:sz w:val="24"/>
          <w:szCs w:val="24"/>
        </w:rPr>
        <w:t>如有</w:t>
      </w:r>
      <w:r>
        <w:rPr>
          <w:rFonts w:hint="eastAsia" w:ascii="宋体" w:hAnsi="宋体" w:cs="宋体"/>
          <w:kern w:val="0"/>
          <w:sz w:val="24"/>
          <w:szCs w:val="24"/>
          <w:lang w:val="zh-CN"/>
        </w:rPr>
        <w:t>）等情况向甲方主张减免租金或物业管理费。乙方</w:t>
      </w:r>
      <w:r>
        <w:rPr>
          <w:rFonts w:hint="eastAsia" w:ascii="宋体" w:hAnsi="宋体" w:cs="宋体"/>
          <w:kern w:val="0"/>
          <w:sz w:val="24"/>
          <w:szCs w:val="24"/>
        </w:rPr>
        <w:t>接收该商铺</w:t>
      </w:r>
      <w:r>
        <w:rPr>
          <w:rFonts w:hint="eastAsia" w:ascii="宋体" w:hAnsi="宋体" w:cs="宋体"/>
          <w:kern w:val="0"/>
          <w:sz w:val="24"/>
          <w:szCs w:val="24"/>
          <w:lang w:val="zh-CN"/>
        </w:rPr>
        <w:t>后，如甲方拟在该商铺内增设共用设施设备或通道的，应当提前与乙方沟通协商。</w:t>
      </w:r>
    </w:p>
    <w:p w14:paraId="5EB34D69">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税费及租赁登记费</w:t>
      </w:r>
    </w:p>
    <w:p w14:paraId="423C7889">
      <w:pPr>
        <w:pStyle w:val="12"/>
        <w:numPr>
          <w:ilvl w:val="0"/>
          <w:numId w:val="8"/>
        </w:numPr>
        <w:snapToGrid/>
        <w:ind w:left="0" w:firstLine="482" w:firstLineChars="0"/>
        <w:rPr>
          <w:rFonts w:ascii="宋体"/>
          <w:sz w:val="24"/>
        </w:rPr>
      </w:pPr>
      <w:r>
        <w:rPr>
          <w:rFonts w:hint="eastAsia" w:ascii="宋体"/>
          <w:sz w:val="24"/>
        </w:rPr>
        <w:t>甲乙双方根据税收法律法规相关规定相应承担税收，甲方向乙方提供符合税务要求的票据。本合同约定的租金、物业管理费等费项为含税价格，在本合同履行期间，如遇税率调整，</w:t>
      </w:r>
      <w:r>
        <w:rPr>
          <w:rFonts w:hint="eastAsia" w:ascii="宋体" w:hAnsi="宋体" w:cs="宋体"/>
          <w:sz w:val="24"/>
          <w:lang w:bidi="ar"/>
        </w:rPr>
        <w:t>含税金额不因税率变化而变化;增值税税额按调整后的税率重新计算，并以发票开具时的税率为准，</w:t>
      </w:r>
      <w:r>
        <w:rPr>
          <w:rFonts w:hint="eastAsia" w:ascii="宋体"/>
          <w:sz w:val="24"/>
        </w:rPr>
        <w:t>双方均不因此要求对方退款或向对方主张补偿、赔偿等权利。</w:t>
      </w:r>
    </w:p>
    <w:p w14:paraId="73E330C5">
      <w:pPr>
        <w:pStyle w:val="12"/>
        <w:numPr>
          <w:ilvl w:val="0"/>
          <w:numId w:val="8"/>
        </w:numPr>
        <w:snapToGrid/>
        <w:ind w:left="0" w:firstLine="482" w:firstLineChars="0"/>
        <w:rPr>
          <w:rFonts w:ascii="宋体"/>
          <w:sz w:val="24"/>
        </w:rPr>
      </w:pPr>
      <w:r>
        <w:rPr>
          <w:rFonts w:hint="eastAsia" w:ascii="宋体"/>
          <w:sz w:val="24"/>
        </w:rPr>
        <w:t>本合同的登记备案，按自愿原则。任何一方如需办理本合同登记备案的，由该方自行办理登记备案手续，并承担由此引起的一切费用。</w:t>
      </w:r>
    </w:p>
    <w:p w14:paraId="364EEF2D">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装修管理</w:t>
      </w:r>
    </w:p>
    <w:p w14:paraId="46E3DEBB">
      <w:pPr>
        <w:pStyle w:val="20"/>
        <w:ind w:left="0" w:firstLine="480" w:firstLineChars="200"/>
        <w:jc w:val="both"/>
        <w:rPr>
          <w:rFonts w:ascii="宋体"/>
          <w:b/>
          <w:bCs/>
          <w:sz w:val="24"/>
        </w:rPr>
      </w:pPr>
      <w:r>
        <w:rPr>
          <w:rFonts w:hint="eastAsia" w:ascii="宋体" w:hAnsi="宋体" w:cs="宋体"/>
          <w:sz w:val="24"/>
          <w:szCs w:val="24"/>
        </w:rPr>
        <w:t>（一）</w:t>
      </w:r>
      <w:r>
        <w:rPr>
          <w:rFonts w:hint="eastAsia" w:ascii="宋体"/>
          <w:b/>
          <w:bCs/>
          <w:sz w:val="24"/>
        </w:rPr>
        <w:t>装修报批</w:t>
      </w:r>
    </w:p>
    <w:p w14:paraId="09DED7A5">
      <w:pPr>
        <w:pStyle w:val="20"/>
        <w:ind w:left="0" w:firstLine="480" w:firstLineChars="200"/>
        <w:jc w:val="both"/>
        <w:rPr>
          <w:rFonts w:ascii="宋体" w:hAnsi="宋体" w:cs="宋体"/>
          <w:sz w:val="24"/>
          <w:szCs w:val="24"/>
        </w:rPr>
      </w:pPr>
      <w:r>
        <w:rPr>
          <w:rFonts w:hint="eastAsia" w:ascii="宋体" w:hAnsi="宋体" w:cs="宋体"/>
          <w:sz w:val="24"/>
          <w:szCs w:val="24"/>
        </w:rPr>
        <w:t>1.如乙方需对该商铺进行装修，应当征得甲方同意并向物业管理单位办理相应手续，严格遵守甲方或物业管理公司针对本项目制定的包括《</w:t>
      </w:r>
      <w:r>
        <w:rPr>
          <w:rFonts w:ascii="宋体" w:hAnsi="宋体" w:cs="宋体"/>
          <w:sz w:val="24"/>
          <w:szCs w:val="24"/>
        </w:rPr>
        <w:t>装修管理手册</w:t>
      </w:r>
      <w:r>
        <w:rPr>
          <w:rFonts w:hint="eastAsia" w:ascii="宋体" w:hAnsi="宋体" w:cs="宋体"/>
          <w:sz w:val="24"/>
          <w:szCs w:val="24"/>
        </w:rPr>
        <w:t>》在内的相关管理规定。</w:t>
      </w:r>
    </w:p>
    <w:p w14:paraId="4A65705B">
      <w:pPr>
        <w:pStyle w:val="20"/>
        <w:ind w:left="0" w:firstLine="480" w:firstLineChars="200"/>
        <w:jc w:val="both"/>
        <w:rPr>
          <w:rFonts w:ascii="宋体"/>
          <w:sz w:val="24"/>
        </w:rPr>
      </w:pPr>
      <w:r>
        <w:rPr>
          <w:rFonts w:hint="eastAsia" w:ascii="宋体"/>
          <w:sz w:val="24"/>
        </w:rPr>
        <w:t>2.乙方对该商铺进行装修时，应至少提前15个工作日向甲方报批全套装修方案、施工图纸（包括但不限于：门面及店招效果图、有关间隔和地板覆盖物的施工图纸、平面图；有关电力、电气装置、消防报警、空调系统、给排水系统的施工图、平面图；乙方建议修改或增设电器、机械设备或其他设施的细节；乙方的独立机电设备及用房的施工图、平面图）、施工方案、施工计划以及设计单位、施工单位资质证明等材料供甲方审查。装修方案涉及结构工程、机械工程或其他专业的，乙方还应提供具有资质的相关专业顾问（单位）出具的专项审核意见。甲方对装修方案、施工图纸的审查并不能替代乙方应承担的审慎性、安全性义务，因装修方案产生的一切后果（包括但不限于人身、财产损失、侵权责任等）由乙方承担。</w:t>
      </w:r>
    </w:p>
    <w:p w14:paraId="36326316">
      <w:pPr>
        <w:ind w:right="26" w:firstLine="480"/>
        <w:jc w:val="both"/>
        <w:rPr>
          <w:rFonts w:ascii="宋体" w:hAnsi="Calibri" w:eastAsia="宋体" w:cs="Times New Roman"/>
          <w:sz w:val="24"/>
        </w:rPr>
      </w:pPr>
      <w:r>
        <w:rPr>
          <w:rFonts w:hint="eastAsia" w:ascii="宋体" w:hAnsi="Calibri" w:eastAsia="宋体" w:cs="Times New Roman"/>
          <w:sz w:val="24"/>
        </w:rPr>
        <w:t>3.若按法律、法规、规章等规定，乙方装修须报消防、安全、环保等政府主管部门进行审批的，则乙方</w:t>
      </w:r>
      <w:r>
        <w:rPr>
          <w:rFonts w:hint="eastAsia" w:ascii="宋体" w:eastAsia="宋体" w:cs="Times New Roman"/>
          <w:sz w:val="24"/>
        </w:rPr>
        <w:t>还</w:t>
      </w:r>
      <w:r>
        <w:rPr>
          <w:rFonts w:hint="eastAsia" w:ascii="宋体" w:hAnsi="Calibri" w:eastAsia="宋体" w:cs="Times New Roman"/>
          <w:sz w:val="24"/>
        </w:rPr>
        <w:t>须自行报请政府相关主管部门审批同意后方可组织施工，由此产生的费用由乙方自行承担。</w:t>
      </w:r>
    </w:p>
    <w:p w14:paraId="16B11334">
      <w:pPr>
        <w:pStyle w:val="12"/>
        <w:snapToGrid/>
        <w:ind w:firstLine="482" w:firstLineChars="0"/>
        <w:jc w:val="both"/>
        <w:rPr>
          <w:rFonts w:ascii="宋体"/>
          <w:b/>
          <w:bCs/>
          <w:sz w:val="24"/>
        </w:rPr>
      </w:pPr>
      <w:r>
        <w:rPr>
          <w:rFonts w:hint="eastAsia" w:ascii="宋体"/>
          <w:b/>
          <w:bCs/>
          <w:sz w:val="24"/>
        </w:rPr>
        <w:t>（二）装修进场</w:t>
      </w:r>
    </w:p>
    <w:p w14:paraId="26C86156">
      <w:pPr>
        <w:pStyle w:val="12"/>
        <w:snapToGrid/>
        <w:ind w:firstLine="482" w:firstLineChars="0"/>
        <w:jc w:val="both"/>
        <w:rPr>
          <w:rFonts w:ascii="宋体"/>
          <w:sz w:val="24"/>
        </w:rPr>
      </w:pPr>
      <w:r>
        <w:rPr>
          <w:rFonts w:hint="eastAsia" w:ascii="宋体"/>
          <w:sz w:val="24"/>
        </w:rPr>
        <w:t>乙方按照上述约定办妥完毕全部装修审批手续，并已按照本合同及</w:t>
      </w:r>
      <w:r>
        <w:rPr>
          <w:rFonts w:hint="eastAsia" w:ascii="宋体"/>
          <w:sz w:val="24"/>
          <w:lang w:bidi="ar"/>
        </w:rPr>
        <w:t>《</w:t>
      </w:r>
      <w:r>
        <w:rPr>
          <w:rFonts w:ascii="宋体"/>
          <w:sz w:val="24"/>
          <w:lang w:bidi="ar"/>
        </w:rPr>
        <w:t>装修管理手册</w:t>
      </w:r>
      <w:r>
        <w:rPr>
          <w:rFonts w:hint="eastAsia" w:ascii="宋体"/>
          <w:sz w:val="24"/>
          <w:lang w:bidi="ar"/>
        </w:rPr>
        <w:t>》</w:t>
      </w:r>
      <w:r>
        <w:rPr>
          <w:rFonts w:hint="eastAsia" w:ascii="宋体"/>
          <w:sz w:val="24"/>
        </w:rPr>
        <w:t>规定缴纳装修相关费用后，方可开始装饰装修工程。</w:t>
      </w:r>
    </w:p>
    <w:p w14:paraId="7EB42869">
      <w:pPr>
        <w:pStyle w:val="12"/>
        <w:snapToGrid/>
        <w:ind w:left="482" w:firstLine="0" w:firstLineChars="0"/>
        <w:jc w:val="both"/>
        <w:rPr>
          <w:rFonts w:ascii="宋体"/>
          <w:b/>
          <w:bCs/>
          <w:sz w:val="24"/>
        </w:rPr>
      </w:pPr>
      <w:r>
        <w:rPr>
          <w:rFonts w:hint="eastAsia" w:ascii="宋体"/>
          <w:b/>
          <w:bCs/>
          <w:sz w:val="24"/>
        </w:rPr>
        <w:t>（三）装修禁止规定</w:t>
      </w:r>
    </w:p>
    <w:p w14:paraId="5C038922">
      <w:pPr>
        <w:widowControl/>
        <w:numPr>
          <w:ilvl w:val="0"/>
          <w:numId w:val="9"/>
        </w:numPr>
        <w:tabs>
          <w:tab w:val="left" w:pos="426"/>
          <w:tab w:val="left" w:pos="850"/>
          <w:tab w:val="left" w:pos="992"/>
        </w:tabs>
        <w:topLinePunct/>
        <w:autoSpaceDE w:val="0"/>
        <w:autoSpaceDN w:val="0"/>
        <w:ind w:firstLine="480" w:firstLineChars="200"/>
        <w:jc w:val="both"/>
        <w:textAlignment w:val="bottom"/>
        <w:rPr>
          <w:sz w:val="24"/>
        </w:rPr>
      </w:pPr>
      <w:r>
        <w:rPr>
          <w:rFonts w:hint="eastAsia"/>
          <w:kern w:val="28"/>
          <w:sz w:val="24"/>
        </w:rPr>
        <w:t>未经甲方/物业管理单位批准，乙方不得以任何形式改变、损害原有建筑主体结构、承重结构、消防分隔等设施和外立面；不得在该商铺内安置、堆放、悬挂任何物件以致超出该商铺的设计承重限度；</w:t>
      </w:r>
      <w:r>
        <w:rPr>
          <w:rFonts w:hint="eastAsia"/>
          <w:sz w:val="24"/>
        </w:rPr>
        <w:t>不得违反该项目对于公共区域和共用设施的管理，或做出其他影响或可能影响建筑结构安全的行为（但经政府相关部门审核通过并经甲方书面同意的除外）；</w:t>
      </w:r>
      <w:r>
        <w:rPr>
          <w:rFonts w:hint="eastAsia"/>
          <w:kern w:val="28"/>
          <w:sz w:val="24"/>
        </w:rPr>
        <w:t>不得擅自改变该商铺的相关设施（包括但不限于楼道、消防通道、大门、走廊、设备用房、电梯厅、大堂等）的设计用途，也不得采取封堵或阻挡等方式使其无法实现其设计用途；</w:t>
      </w:r>
      <w:r>
        <w:rPr>
          <w:rFonts w:hint="eastAsia"/>
          <w:sz w:val="24"/>
        </w:rPr>
        <w:t>乙方装修改造时需要拆除该商铺原有设施设备、装饰装修物的，需经甲方/物业管理单位书面同意后方可实施。</w:t>
      </w:r>
    </w:p>
    <w:p w14:paraId="7C9CBF98">
      <w:pPr>
        <w:widowControl/>
        <w:numPr>
          <w:ilvl w:val="0"/>
          <w:numId w:val="9"/>
        </w:numPr>
        <w:tabs>
          <w:tab w:val="left" w:pos="426"/>
          <w:tab w:val="left" w:pos="850"/>
          <w:tab w:val="left" w:pos="992"/>
        </w:tabs>
        <w:topLinePunct/>
        <w:autoSpaceDE w:val="0"/>
        <w:autoSpaceDN w:val="0"/>
        <w:ind w:firstLine="480" w:firstLineChars="200"/>
        <w:jc w:val="left"/>
        <w:textAlignment w:val="bottom"/>
        <w:rPr>
          <w:sz w:val="24"/>
        </w:rPr>
      </w:pPr>
      <w:r>
        <w:rPr>
          <w:rFonts w:hint="eastAsia"/>
          <w:sz w:val="24"/>
        </w:rPr>
        <w:t>禁止因装修或改造改变项目用途、功能，从而导致不符合国土、规划、消防、人防、供电、通管等各政府主管部门对土地性质、规划用途及原施工图设计的审批要求。</w:t>
      </w:r>
    </w:p>
    <w:p w14:paraId="568AAD6E">
      <w:pPr>
        <w:widowControl/>
        <w:numPr>
          <w:ilvl w:val="0"/>
          <w:numId w:val="9"/>
        </w:numPr>
        <w:tabs>
          <w:tab w:val="left" w:pos="426"/>
          <w:tab w:val="left" w:pos="850"/>
          <w:tab w:val="left" w:pos="992"/>
        </w:tabs>
        <w:topLinePunct/>
        <w:autoSpaceDE w:val="0"/>
        <w:autoSpaceDN w:val="0"/>
        <w:ind w:firstLine="480" w:firstLineChars="200"/>
        <w:jc w:val="left"/>
        <w:textAlignment w:val="bottom"/>
        <w:rPr>
          <w:sz w:val="24"/>
        </w:rPr>
      </w:pPr>
      <w:r>
        <w:rPr>
          <w:rFonts w:hint="eastAsia"/>
          <w:sz w:val="24"/>
        </w:rPr>
        <w:t>禁止超规装修或改造在单元内或公共区域增设楼板、屋盖等，导致增加建筑计容面积，引起功能变更。</w:t>
      </w:r>
    </w:p>
    <w:p w14:paraId="6254326B">
      <w:pPr>
        <w:widowControl/>
        <w:numPr>
          <w:ilvl w:val="0"/>
          <w:numId w:val="9"/>
        </w:numPr>
        <w:tabs>
          <w:tab w:val="left" w:pos="426"/>
          <w:tab w:val="left" w:pos="850"/>
          <w:tab w:val="left" w:pos="992"/>
        </w:tabs>
        <w:topLinePunct/>
        <w:autoSpaceDE w:val="0"/>
        <w:autoSpaceDN w:val="0"/>
        <w:ind w:firstLine="480" w:firstLineChars="200"/>
        <w:jc w:val="left"/>
        <w:textAlignment w:val="bottom"/>
        <w:rPr>
          <w:sz w:val="24"/>
        </w:rPr>
      </w:pPr>
      <w:r>
        <w:rPr>
          <w:rFonts w:hint="eastAsia"/>
          <w:sz w:val="24"/>
        </w:rPr>
        <w:t>乙方的装修改造行为不得对原施工图包含的大楼电梯及其电气系统、安防及智能化系统、消防系统、空调系统(出风末端除外)、排油烟系统、燃气系统、人防系统、供配电系统、供水系统、标识系统产生变更，或导致使用功能受影响。</w:t>
      </w:r>
    </w:p>
    <w:p w14:paraId="75B59796">
      <w:pPr>
        <w:pStyle w:val="12"/>
        <w:snapToGrid/>
        <w:ind w:left="482" w:firstLine="0" w:firstLineChars="0"/>
        <w:jc w:val="both"/>
        <w:rPr>
          <w:rFonts w:ascii="宋体"/>
          <w:b/>
          <w:bCs/>
          <w:sz w:val="24"/>
        </w:rPr>
      </w:pPr>
      <w:r>
        <w:rPr>
          <w:rFonts w:hint="eastAsia" w:ascii="宋体"/>
          <w:b/>
          <w:bCs/>
          <w:sz w:val="24"/>
        </w:rPr>
        <w:t>（四）现场管理</w:t>
      </w:r>
    </w:p>
    <w:p w14:paraId="75C452A4">
      <w:pPr>
        <w:widowControl/>
        <w:numPr>
          <w:ilvl w:val="0"/>
          <w:numId w:val="10"/>
        </w:numPr>
        <w:tabs>
          <w:tab w:val="left" w:pos="426"/>
          <w:tab w:val="left" w:pos="850"/>
          <w:tab w:val="left" w:pos="992"/>
        </w:tabs>
        <w:topLinePunct/>
        <w:autoSpaceDE w:val="0"/>
        <w:autoSpaceDN w:val="0"/>
        <w:jc w:val="left"/>
        <w:textAlignment w:val="bottom"/>
        <w:rPr>
          <w:sz w:val="24"/>
        </w:rPr>
      </w:pPr>
      <w:r>
        <w:rPr>
          <w:rFonts w:hint="eastAsia"/>
          <w:kern w:val="28"/>
          <w:sz w:val="24"/>
        </w:rPr>
        <w:t>装修期间，乙方应保证装修施工过程中施工人员遵纪守法、文明施工、安全施工，遵</w:t>
      </w:r>
      <w:r>
        <w:rPr>
          <w:rFonts w:hint="eastAsia"/>
          <w:color w:val="000000"/>
          <w:kern w:val="28"/>
          <w:sz w:val="24"/>
        </w:rPr>
        <w:t>守甲方或物业服务单位</w:t>
      </w:r>
      <w:r>
        <w:rPr>
          <w:rFonts w:hint="eastAsia"/>
          <w:kern w:val="28"/>
          <w:sz w:val="24"/>
        </w:rPr>
        <w:t>制定的装修管理规定。甲方或物业服务单位人员有权在装修期间检查乙方的装修工程是否符合国家有关法规、本合同及有关物业服务单位的规章制度的规定。乙方同意，在装修过程中，对于因乙方或其聘请之</w:t>
      </w:r>
      <w:r>
        <w:rPr>
          <w:rFonts w:hint="eastAsia" w:ascii="宋体" w:hAnsi="宋体" w:eastAsia="宋体" w:cs="宋体"/>
          <w:kern w:val="28"/>
          <w:sz w:val="24"/>
        </w:rPr>
        <w:t>装修施工单位</w:t>
      </w:r>
      <w:r>
        <w:rPr>
          <w:rFonts w:hint="eastAsia"/>
          <w:kern w:val="28"/>
          <w:sz w:val="24"/>
        </w:rPr>
        <w:t>的任何违反甲方或物业服务单位的相关规定的行为，乙方应当承担相应责任，并赔偿由此给甲方造成的损失。</w:t>
      </w:r>
    </w:p>
    <w:p w14:paraId="198C22CE">
      <w:pPr>
        <w:widowControl/>
        <w:numPr>
          <w:ilvl w:val="0"/>
          <w:numId w:val="10"/>
        </w:numPr>
        <w:tabs>
          <w:tab w:val="left" w:pos="426"/>
          <w:tab w:val="left" w:pos="850"/>
          <w:tab w:val="left" w:pos="992"/>
        </w:tabs>
        <w:topLinePunct/>
        <w:autoSpaceDE w:val="0"/>
        <w:autoSpaceDN w:val="0"/>
        <w:jc w:val="left"/>
        <w:textAlignment w:val="bottom"/>
        <w:rPr>
          <w:sz w:val="24"/>
        </w:rPr>
      </w:pPr>
      <w:r>
        <w:rPr>
          <w:rFonts w:hint="eastAsia"/>
          <w:kern w:val="28"/>
          <w:sz w:val="24"/>
        </w:rPr>
        <w:t>乙方或乙方委托的装修施工单位在装修过程中造成人员伤亡或财产损失的，由乙方自行承担全部赔偿责任；影响相邻单元的其他承租人或造成相邻单元损坏的，由乙方负责修复并承担由此产生的一切费用。</w:t>
      </w:r>
    </w:p>
    <w:p w14:paraId="6060A8F8">
      <w:pPr>
        <w:widowControl/>
        <w:numPr>
          <w:ilvl w:val="0"/>
          <w:numId w:val="10"/>
        </w:numPr>
        <w:tabs>
          <w:tab w:val="left" w:pos="426"/>
          <w:tab w:val="left" w:pos="850"/>
          <w:tab w:val="left" w:pos="992"/>
        </w:tabs>
        <w:topLinePunct/>
        <w:autoSpaceDE w:val="0"/>
        <w:autoSpaceDN w:val="0"/>
        <w:jc w:val="left"/>
        <w:textAlignment w:val="bottom"/>
        <w:rPr>
          <w:sz w:val="24"/>
          <w:u w:val="single"/>
        </w:rPr>
      </w:pPr>
      <w:r>
        <w:rPr>
          <w:rFonts w:hint="eastAsia"/>
          <w:kern w:val="28"/>
          <w:sz w:val="24"/>
        </w:rPr>
        <w:t>乙方的装修违反相关法律规定，或不符合政府主管部门以及本合同约定的要求和标准的，甲方/物业管理单位有权要求乙方限期整改直至符合要求，无正当合理之事由乙方不得拒绝修改。乙方</w:t>
      </w:r>
      <w:r>
        <w:rPr>
          <w:rFonts w:hint="eastAsia"/>
          <w:kern w:val="28"/>
          <w:sz w:val="24"/>
          <w:u w:val="single"/>
        </w:rPr>
        <w:t>怠于整改或整改不符合要求的，甲方</w:t>
      </w:r>
      <w:r>
        <w:rPr>
          <w:rFonts w:hint="eastAsia"/>
          <w:kern w:val="28"/>
          <w:sz w:val="24"/>
        </w:rPr>
        <w:t>/物业管理单位</w:t>
      </w:r>
      <w:r>
        <w:rPr>
          <w:rFonts w:hint="eastAsia"/>
          <w:kern w:val="28"/>
          <w:sz w:val="24"/>
          <w:u w:val="single"/>
        </w:rPr>
        <w:t>有权采取停止水、电等能源供应或直接采取强制措施等直至乙方整改完毕，因此发生的一切费用和损失均由乙方自行承担。</w:t>
      </w:r>
    </w:p>
    <w:p w14:paraId="4BDE5FBE">
      <w:pPr>
        <w:widowControl/>
        <w:numPr>
          <w:ilvl w:val="0"/>
          <w:numId w:val="10"/>
        </w:numPr>
        <w:tabs>
          <w:tab w:val="left" w:pos="426"/>
          <w:tab w:val="left" w:pos="850"/>
          <w:tab w:val="left" w:pos="992"/>
        </w:tabs>
        <w:topLinePunct/>
        <w:jc w:val="left"/>
        <w:textAlignment w:val="bottom"/>
        <w:rPr>
          <w:rFonts w:ascii="宋体"/>
          <w:sz w:val="24"/>
        </w:rPr>
      </w:pPr>
      <w:r>
        <w:rPr>
          <w:rFonts w:hint="eastAsia"/>
          <w:kern w:val="28"/>
          <w:sz w:val="24"/>
        </w:rPr>
        <w:t>乙方未征得甲方/物业管理单位书面同意或者超出甲方书面同意的范围和要求装修房屋或者增设附属设施的，甲方有权要求乙方恢复房屋原状。如乙方不履行的，则甲方可以代为恢复房屋原状，但因此所发生的全部费用均由乙方予以承担</w:t>
      </w:r>
      <w:r>
        <w:rPr>
          <w:rFonts w:hint="eastAsia" w:ascii="宋体"/>
          <w:sz w:val="24"/>
        </w:rPr>
        <w:t>。</w:t>
      </w:r>
    </w:p>
    <w:p w14:paraId="45D303A0">
      <w:pPr>
        <w:pStyle w:val="12"/>
        <w:snapToGrid/>
        <w:ind w:firstLine="482" w:firstLineChars="0"/>
        <w:jc w:val="both"/>
        <w:rPr>
          <w:rFonts w:ascii="宋体"/>
          <w:b/>
          <w:bCs/>
          <w:sz w:val="24"/>
        </w:rPr>
      </w:pPr>
      <w:r>
        <w:rPr>
          <w:rFonts w:hint="eastAsia" w:ascii="宋体"/>
          <w:b/>
          <w:bCs/>
          <w:sz w:val="24"/>
        </w:rPr>
        <w:t>（五）装修验收</w:t>
      </w:r>
    </w:p>
    <w:p w14:paraId="5074B525">
      <w:pPr>
        <w:pStyle w:val="20"/>
        <w:ind w:left="0" w:firstLine="480" w:firstLineChars="200"/>
        <w:jc w:val="both"/>
        <w:rPr>
          <w:rFonts w:ascii="宋体"/>
          <w:sz w:val="24"/>
        </w:rPr>
      </w:pPr>
      <w:r>
        <w:rPr>
          <w:rFonts w:hint="eastAsia" w:ascii="宋体"/>
          <w:sz w:val="24"/>
        </w:rPr>
        <w:t>乙方须确保装修工程质量，经</w:t>
      </w:r>
      <w:r>
        <w:rPr>
          <w:rFonts w:hint="eastAsia"/>
          <w:kern w:val="28"/>
          <w:sz w:val="24"/>
        </w:rPr>
        <w:t>甲方</w:t>
      </w:r>
      <w:bookmarkStart w:id="2" w:name="OLE_LINK2"/>
      <w:r>
        <w:rPr>
          <w:rFonts w:hint="eastAsia"/>
          <w:kern w:val="28"/>
          <w:sz w:val="24"/>
        </w:rPr>
        <w:t>/物业管理单位</w:t>
      </w:r>
      <w:bookmarkEnd w:id="2"/>
      <w:r>
        <w:rPr>
          <w:rFonts w:hint="eastAsia" w:ascii="宋体"/>
          <w:sz w:val="24"/>
        </w:rPr>
        <w:t>验收合格及相关政府部门（如需）验收通过后方可投入使用。但甲方</w:t>
      </w:r>
      <w:r>
        <w:rPr>
          <w:rFonts w:hint="eastAsia"/>
          <w:kern w:val="28"/>
          <w:sz w:val="24"/>
        </w:rPr>
        <w:t>/物业管理单位</w:t>
      </w:r>
      <w:r>
        <w:rPr>
          <w:rFonts w:hint="eastAsia" w:ascii="宋体"/>
          <w:sz w:val="24"/>
        </w:rPr>
        <w:t>的验收仅检查乙方在装修过程中是否违反甲方要求，但并不构成甲方义务或视为甲方对消防等相关专业问题的认可，亦不在任何意义和程度上视为对乙方装修符合消防等规范的确认，如因装修原因发生消防事故</w:t>
      </w:r>
      <w:r>
        <w:rPr>
          <w:rFonts w:hint="eastAsia" w:ascii="宋体" w:hAnsi="宋体" w:cs="宋体"/>
          <w:sz w:val="24"/>
        </w:rPr>
        <w:t>、安全事故</w:t>
      </w:r>
      <w:r>
        <w:rPr>
          <w:rFonts w:hint="eastAsia" w:ascii="宋体"/>
          <w:sz w:val="24"/>
        </w:rPr>
        <w:t>等情形，仍由乙方自行承担全部责任。</w:t>
      </w:r>
    </w:p>
    <w:p w14:paraId="3FEAE9B0">
      <w:pPr>
        <w:pStyle w:val="12"/>
        <w:snapToGrid/>
        <w:ind w:firstLineChars="0"/>
        <w:rPr>
          <w:rFonts w:ascii="宋体"/>
          <w:b/>
          <w:bCs/>
          <w:sz w:val="24"/>
        </w:rPr>
      </w:pPr>
      <w:r>
        <w:rPr>
          <w:rFonts w:hint="eastAsia" w:ascii="宋体"/>
          <w:b/>
          <w:bCs/>
          <w:sz w:val="24"/>
        </w:rPr>
        <w:t>（六）餐饮特别条款</w:t>
      </w:r>
    </w:p>
    <w:p w14:paraId="10FD9787">
      <w:pPr>
        <w:pStyle w:val="12"/>
        <w:numPr>
          <w:ilvl w:val="0"/>
          <w:numId w:val="11"/>
        </w:numPr>
        <w:snapToGrid/>
        <w:ind w:firstLine="482" w:firstLineChars="0"/>
        <w:jc w:val="both"/>
        <w:rPr>
          <w:rFonts w:ascii="宋体"/>
          <w:sz w:val="24"/>
        </w:rPr>
      </w:pPr>
      <w:r>
        <w:rPr>
          <w:rFonts w:hint="eastAsia" w:ascii="宋体"/>
          <w:sz w:val="24"/>
        </w:rPr>
        <w:t>该商铺禁止使用瓶装燃气。乙方在该商铺内安装有关厨房、烹饪设备及排水设施的，须在安装前获得甲方</w:t>
      </w:r>
      <w:r>
        <w:rPr>
          <w:rFonts w:ascii="宋体"/>
          <w:sz w:val="24"/>
        </w:rPr>
        <w:t>或</w:t>
      </w:r>
      <w:r>
        <w:rPr>
          <w:rFonts w:hint="eastAsia" w:ascii="宋体"/>
          <w:sz w:val="24"/>
        </w:rPr>
        <w:t>物业管理单位的同意，并符合卫生环保方面的法律法规以及政府的相关规定，由此产生的所有费用均由乙方承担。</w:t>
      </w:r>
    </w:p>
    <w:p w14:paraId="62BBA46F">
      <w:pPr>
        <w:pStyle w:val="12"/>
        <w:numPr>
          <w:ilvl w:val="0"/>
          <w:numId w:val="11"/>
        </w:numPr>
        <w:snapToGrid/>
        <w:ind w:firstLine="482" w:firstLineChars="0"/>
        <w:jc w:val="both"/>
        <w:rPr>
          <w:rFonts w:ascii="宋体"/>
          <w:sz w:val="24"/>
        </w:rPr>
      </w:pPr>
      <w:r>
        <w:rPr>
          <w:rFonts w:hint="eastAsia" w:ascii="宋体"/>
          <w:sz w:val="24"/>
        </w:rPr>
        <w:t>乙方应当在厨房总下水口位置安装符合相关规范要求的油水分离器及滤网。</w:t>
      </w:r>
    </w:p>
    <w:p w14:paraId="3FFED180">
      <w:pPr>
        <w:pStyle w:val="12"/>
        <w:numPr>
          <w:ilvl w:val="0"/>
          <w:numId w:val="11"/>
        </w:numPr>
        <w:snapToGrid/>
        <w:ind w:firstLine="482" w:firstLineChars="0"/>
        <w:jc w:val="both"/>
        <w:rPr>
          <w:rFonts w:ascii="宋体"/>
          <w:sz w:val="24"/>
        </w:rPr>
      </w:pPr>
      <w:r>
        <w:rPr>
          <w:rFonts w:hint="eastAsia" w:ascii="宋体"/>
          <w:sz w:val="24"/>
        </w:rPr>
        <w:t>乙方应当</w:t>
      </w:r>
      <w:r>
        <w:rPr>
          <w:rFonts w:hint="eastAsia" w:ascii="宋体" w:hAnsi="宋体" w:cs="宋体"/>
          <w:sz w:val="24"/>
          <w:szCs w:val="24"/>
        </w:rPr>
        <w:t>在租赁房屋内安装一级油烟净化器，相关设备及施工满足甲方或物业管理单位及相关规范标准</w:t>
      </w:r>
      <w:r>
        <w:rPr>
          <w:rFonts w:hint="eastAsia" w:ascii="宋体"/>
          <w:sz w:val="24"/>
        </w:rPr>
        <w:t>。</w:t>
      </w:r>
    </w:p>
    <w:p w14:paraId="41B29B1E">
      <w:pPr>
        <w:pStyle w:val="12"/>
        <w:numPr>
          <w:ilvl w:val="0"/>
          <w:numId w:val="11"/>
        </w:numPr>
        <w:snapToGrid/>
        <w:ind w:firstLine="482" w:firstLineChars="0"/>
        <w:jc w:val="both"/>
        <w:rPr>
          <w:rFonts w:ascii="宋体"/>
          <w:sz w:val="24"/>
        </w:rPr>
      </w:pPr>
      <w:r>
        <w:rPr>
          <w:rFonts w:hint="eastAsia" w:ascii="宋体"/>
          <w:sz w:val="24"/>
        </w:rPr>
        <w:t>乙方应当定期清洗抽油烟设备，清洗报告应当在清洗完成3日内提交甲方或物业管理单位。</w:t>
      </w:r>
    </w:p>
    <w:p w14:paraId="5FB982AE">
      <w:pPr>
        <w:pStyle w:val="12"/>
        <w:numPr>
          <w:ilvl w:val="0"/>
          <w:numId w:val="11"/>
        </w:numPr>
        <w:snapToGrid/>
        <w:ind w:firstLine="482" w:firstLineChars="0"/>
        <w:jc w:val="both"/>
        <w:rPr>
          <w:rFonts w:ascii="宋体"/>
          <w:sz w:val="24"/>
        </w:rPr>
      </w:pPr>
      <w:r>
        <w:rPr>
          <w:rFonts w:hint="eastAsia" w:ascii="宋体" w:hAnsi="宋体" w:cs="宋体"/>
          <w:sz w:val="24"/>
          <w:szCs w:val="24"/>
        </w:rPr>
        <w:t>经营过程中，因经营影响有关政府部门或相关投诉要求整改的，乙方应按要求积极配合。整改不到位，甲方有权提前解约。</w:t>
      </w:r>
    </w:p>
    <w:p w14:paraId="440726BC">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广告宣传</w:t>
      </w:r>
    </w:p>
    <w:p w14:paraId="37CDDFE0">
      <w:pPr>
        <w:pStyle w:val="12"/>
        <w:numPr>
          <w:ilvl w:val="0"/>
          <w:numId w:val="12"/>
        </w:numPr>
        <w:snapToGrid/>
        <w:ind w:left="0" w:firstLine="482" w:firstLineChars="0"/>
        <w:rPr>
          <w:rFonts w:ascii="宋体"/>
          <w:sz w:val="24"/>
        </w:rPr>
      </w:pPr>
      <w:r>
        <w:rPr>
          <w:rFonts w:hint="eastAsia" w:ascii="宋体"/>
          <w:sz w:val="24"/>
        </w:rPr>
        <w:t>租赁期限内，乙方同意甲方或甲方委托的第三方基于本项目的整体运营需要而对乙方进行宣传，并在关于本项目的广告、宣传活动中</w:t>
      </w:r>
      <w:r>
        <w:rPr>
          <w:rFonts w:hint="eastAsia" w:ascii="宋体"/>
          <w:kern w:val="2"/>
          <w:sz w:val="24"/>
        </w:rPr>
        <w:t>无偿使用其名称、商标、商号、标识等，甲方不得歪曲或损害乙方形象或对消费者产生任何误导，甲方无需就此另行征求乙方同意。如乙方在任何广告、公关、宣传活动中使用甲方的名称、商标、标识或广告材料，应事先获得甲方的书面同意。</w:t>
      </w:r>
    </w:p>
    <w:p w14:paraId="4CF9770D">
      <w:pPr>
        <w:pStyle w:val="12"/>
        <w:numPr>
          <w:ilvl w:val="0"/>
          <w:numId w:val="12"/>
        </w:numPr>
        <w:snapToGrid/>
        <w:ind w:left="0" w:firstLine="482" w:firstLineChars="0"/>
        <w:rPr>
          <w:rFonts w:ascii="宋体"/>
          <w:sz w:val="24"/>
        </w:rPr>
      </w:pPr>
      <w:r>
        <w:rPr>
          <w:rFonts w:hint="eastAsia" w:ascii="宋体"/>
          <w:sz w:val="24"/>
        </w:rPr>
        <w:t>乙方设置户外广告，应事先将广告设施的名称、形式、数量和位置等方案书面提供给甲方，经甲方书面同意后，乙方自行办理广告设置的相关审批手续并承担相应的费用。如有关部门要求进行统一安装或设置的，乙方应当配合。乙方设置招牌或发布广告时，应符合以下要求：</w:t>
      </w:r>
    </w:p>
    <w:p w14:paraId="44BD8C15">
      <w:pPr>
        <w:pStyle w:val="12"/>
        <w:snapToGrid/>
        <w:ind w:firstLine="482" w:firstLineChars="0"/>
        <w:rPr>
          <w:rFonts w:ascii="宋体"/>
          <w:sz w:val="24"/>
        </w:rPr>
      </w:pPr>
      <w:r>
        <w:rPr>
          <w:rFonts w:hint="eastAsia" w:ascii="宋体"/>
          <w:sz w:val="24"/>
        </w:rPr>
        <w:t>（1）租赁房屋门头仅用于设置店铺招牌，且店铺招牌、标识应当按照甲方的统一要求规范设置；</w:t>
      </w:r>
    </w:p>
    <w:p w14:paraId="0084E0B7">
      <w:pPr>
        <w:pStyle w:val="12"/>
        <w:snapToGrid/>
        <w:ind w:firstLine="482" w:firstLineChars="0"/>
        <w:rPr>
          <w:rFonts w:ascii="宋体"/>
          <w:sz w:val="24"/>
        </w:rPr>
      </w:pPr>
      <w:r>
        <w:rPr>
          <w:rFonts w:hint="eastAsia" w:ascii="宋体"/>
          <w:sz w:val="24"/>
        </w:rPr>
        <w:t>（2）如乙方在该房屋内设置电子显示屏、橱窗、张贴物等进行宣传，宣传内容应当真实合法，无夸大或虚假内容；</w:t>
      </w:r>
    </w:p>
    <w:p w14:paraId="0FEBA223">
      <w:pPr>
        <w:pStyle w:val="12"/>
        <w:snapToGrid/>
        <w:ind w:firstLine="482" w:firstLineChars="0"/>
        <w:rPr>
          <w:rFonts w:ascii="宋体"/>
          <w:sz w:val="24"/>
        </w:rPr>
      </w:pPr>
      <w:r>
        <w:rPr>
          <w:rFonts w:hint="eastAsia" w:ascii="宋体"/>
          <w:sz w:val="24"/>
        </w:rPr>
        <w:t>（3）乙方橱窗仅用于乙方商品或服务展示，不得用于展示与乙方经营商品或服务无关的用途。</w:t>
      </w:r>
    </w:p>
    <w:p w14:paraId="2B9D9347">
      <w:pPr>
        <w:pStyle w:val="12"/>
        <w:numPr>
          <w:ilvl w:val="0"/>
          <w:numId w:val="12"/>
        </w:numPr>
        <w:snapToGrid/>
        <w:ind w:left="0" w:firstLine="482" w:firstLineChars="0"/>
        <w:rPr>
          <w:rFonts w:ascii="宋体"/>
          <w:sz w:val="24"/>
        </w:rPr>
      </w:pPr>
      <w:r>
        <w:rPr>
          <w:rFonts w:hint="eastAsia" w:ascii="宋体"/>
          <w:sz w:val="24"/>
        </w:rPr>
        <w:t>甲方对广告设置方案的审核及同意均仅是对乙方所提报方案的形式审查，均不视为甲方对该等广告设施的内容予以审核及认可，乙方应自行对该等广告设施及其产生的影响、后果承担全部责任。</w:t>
      </w:r>
    </w:p>
    <w:p w14:paraId="390106B9">
      <w:pPr>
        <w:pStyle w:val="12"/>
        <w:numPr>
          <w:ilvl w:val="0"/>
          <w:numId w:val="12"/>
        </w:numPr>
        <w:snapToGrid/>
        <w:ind w:left="0" w:firstLine="482" w:firstLineChars="0"/>
        <w:rPr>
          <w:rFonts w:ascii="宋体"/>
          <w:sz w:val="24"/>
        </w:rPr>
      </w:pPr>
      <w:r>
        <w:rPr>
          <w:rFonts w:hint="eastAsia" w:ascii="宋体"/>
          <w:sz w:val="24"/>
        </w:rPr>
        <w:t>租赁期间，因乙方不合理、未经甲方或相关部门审批同意的设置、安放、张贴、悬挂广告牌匾、宣传物等造成的第三方损害，一切责任及损失由乙方承担。甲方有权要求乙方拆除不符合甲方要求的牌匾、广告、宣传物、装饰物，经甲方催告后乙方仍不予拆除的，甲方有权自行或委托第三方拆除，因此导致的费用及损失由乙方承担。</w:t>
      </w:r>
    </w:p>
    <w:p w14:paraId="790CC900">
      <w:pPr>
        <w:pStyle w:val="13"/>
        <w:numPr>
          <w:ilvl w:val="0"/>
          <w:numId w:val="12"/>
        </w:numPr>
        <w:spacing w:line="360" w:lineRule="auto"/>
        <w:ind w:left="0" w:firstLine="482" w:firstLineChars="0"/>
        <w:jc w:val="left"/>
        <w:rPr>
          <w:rFonts w:ascii="宋体" w:hAnsi="宋体" w:cs="宋体"/>
          <w:sz w:val="24"/>
          <w:szCs w:val="24"/>
        </w:rPr>
      </w:pPr>
      <w:r>
        <w:rPr>
          <w:rFonts w:hint="eastAsia" w:ascii="宋体" w:hAnsi="宋体" w:cs="宋体"/>
          <w:sz w:val="24"/>
          <w:szCs w:val="24"/>
        </w:rPr>
        <w:t>乙方应当对其在该房屋内设置的所有宣传栏、广告设施等载体所发布的内容进行审核与管理，保证其宣传、发布的内容合法合规，符合社会主义核心价值观与社会主义意识形态导向，并对该等宣传、发布内容及其产生的影响、后果承担责任。如乙方违反前述约定，甲方有权要求乙方限期整改，乙方拒不整改或怠于整改的，甲方有权自行或委托第三方予以拆除或更换，因此产生的支出、费用或损失（包括由此造成甲方或任何第三方人身、财产或名誉损失等）均由乙方承担。</w:t>
      </w:r>
    </w:p>
    <w:p w14:paraId="26D12371">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维修维护</w:t>
      </w:r>
    </w:p>
    <w:p w14:paraId="0EC352C9">
      <w:pPr>
        <w:pStyle w:val="13"/>
        <w:widowControl/>
        <w:spacing w:line="360" w:lineRule="auto"/>
        <w:ind w:firstLine="482" w:firstLineChars="0"/>
        <w:jc w:val="left"/>
        <w:rPr>
          <w:rFonts w:ascii="宋体" w:hAnsi="宋体" w:cs="宋体"/>
          <w:sz w:val="24"/>
          <w:szCs w:val="24"/>
        </w:rPr>
      </w:pPr>
      <w:r>
        <w:rPr>
          <w:rFonts w:hint="eastAsia" w:ascii="宋体" w:hAnsi="宋体" w:cs="宋体"/>
          <w:sz w:val="24"/>
          <w:szCs w:val="24"/>
        </w:rPr>
        <w:t>1.本房屋所在项目的公共区域、共用设施设备以及该房屋主体结构由甲方维护保养并承担有关费用（因乙方过错造成的除外）。乙方如发现该房屋存在建筑质量问题的，应及时向甲方发出书面通知并采取合理措施</w:t>
      </w:r>
      <w:r>
        <w:rPr>
          <w:rFonts w:hint="eastAsia" w:ascii="宋体" w:hAnsi="宋体" w:cs="宋体"/>
          <w:color w:val="000000"/>
          <w:sz w:val="24"/>
          <w:szCs w:val="24"/>
        </w:rPr>
        <w:t>避免损失扩大</w:t>
      </w:r>
      <w:r>
        <w:rPr>
          <w:rFonts w:hint="eastAsia" w:ascii="宋体" w:hAnsi="宋体" w:cs="宋体"/>
          <w:sz w:val="24"/>
          <w:szCs w:val="24"/>
        </w:rPr>
        <w:t>。甲方在收到乙方的报修通知后在甲乙双方确认的合理期限内进行维修。若该等损坏或故障系由乙方故意损坏、使用不当、管理不当等归属于乙方的原因造成的，则由乙方负责并承担费用。</w:t>
      </w:r>
    </w:p>
    <w:p w14:paraId="5193348E">
      <w:pPr>
        <w:pStyle w:val="13"/>
        <w:widowControl/>
        <w:spacing w:line="360" w:lineRule="auto"/>
        <w:ind w:firstLine="482" w:firstLineChars="0"/>
        <w:jc w:val="left"/>
        <w:rPr>
          <w:rFonts w:ascii="宋体" w:hAnsi="宋体" w:cs="宋体"/>
          <w:b/>
          <w:sz w:val="24"/>
        </w:rPr>
      </w:pPr>
      <w:r>
        <w:rPr>
          <w:rFonts w:hint="eastAsia" w:ascii="宋体" w:hAnsi="宋体" w:cs="宋体"/>
          <w:sz w:val="24"/>
          <w:szCs w:val="24"/>
        </w:rPr>
        <w:t>2.该房屋内部、乙方专用及乙方自行增设的设施设备以及乙方装饰装修部分由乙方自行维护保养并承担维修维护费用。</w:t>
      </w:r>
      <w:r>
        <w:rPr>
          <w:rFonts w:hint="eastAsia" w:ascii="宋体" w:hAnsi="宋体" w:cs="宋体"/>
          <w:bCs/>
          <w:sz w:val="24"/>
        </w:rPr>
        <w:t>因乙方怠于维修的，甲方有权（但无义务）自行维修或委托第三方进行维修，由此产生的费用，甲方有权从履约保证金中扣除或另行向乙方追偿；若乙方怠于履行维修义务或者不配合维修造成人身伤亡、财产遭受损失的，乙方应负责赔偿并承担相关责任。</w:t>
      </w:r>
    </w:p>
    <w:p w14:paraId="7EB51587">
      <w:pPr>
        <w:pStyle w:val="13"/>
        <w:widowControl/>
        <w:spacing w:line="360" w:lineRule="auto"/>
        <w:ind w:firstLine="482" w:firstLineChars="0"/>
        <w:jc w:val="left"/>
        <w:rPr>
          <w:rFonts w:ascii="宋体" w:hAnsi="宋体" w:cs="宋体"/>
          <w:b/>
          <w:sz w:val="24"/>
        </w:rPr>
      </w:pPr>
      <w:r>
        <w:rPr>
          <w:rFonts w:hint="eastAsia" w:ascii="宋体" w:hAnsi="宋体" w:cs="宋体"/>
          <w:sz w:val="24"/>
          <w:szCs w:val="24"/>
        </w:rPr>
        <w:t>3.乙方应负责保护并应合法、合理使用租赁房屋及其附属设施设备，保持整洁及持续可正常使用的良好状态，不得破坏或私自拆除和改（扩）建房屋，不得影响房屋主体结构和安全，不得破坏房屋外貌，不得私自架设线路及增设排水管道等，不得占用租赁房屋以外的公共区域、通道或其他任何场所，不得对房屋及附属设施设备和周边绿化环境等造成任何损害（正常的折旧磨损除外）。</w:t>
      </w:r>
    </w:p>
    <w:p w14:paraId="3BB61EA7">
      <w:pPr>
        <w:pStyle w:val="13"/>
        <w:widowControl/>
        <w:spacing w:line="360" w:lineRule="auto"/>
        <w:ind w:firstLine="482" w:firstLineChars="0"/>
        <w:jc w:val="left"/>
        <w:rPr>
          <w:rFonts w:ascii="宋体" w:hAnsi="宋体" w:cs="宋体"/>
          <w:sz w:val="24"/>
          <w:szCs w:val="24"/>
        </w:rPr>
      </w:pPr>
      <w:r>
        <w:rPr>
          <w:rFonts w:hint="eastAsia" w:ascii="宋体" w:hAnsi="宋体" w:cs="宋体"/>
          <w:sz w:val="24"/>
          <w:szCs w:val="24"/>
        </w:rPr>
        <w:t>4.乙方应采取合理措施防止该房屋遭致自然灾害的破坏，例如暴雨、风沙等。如该房屋遭致以上情况的损坏，乙方应及时通知甲方</w:t>
      </w:r>
      <w:r>
        <w:rPr>
          <w:rFonts w:hint="eastAsia" w:ascii="宋体" w:hAnsi="宋体" w:cs="宋体"/>
          <w:color w:val="000000"/>
          <w:sz w:val="24"/>
          <w:szCs w:val="24"/>
        </w:rPr>
        <w:t>和/或物业服务单位</w:t>
      </w:r>
      <w:r>
        <w:rPr>
          <w:rFonts w:hint="eastAsia" w:ascii="宋体" w:hAnsi="宋体" w:cs="宋体"/>
          <w:sz w:val="24"/>
          <w:szCs w:val="24"/>
        </w:rPr>
        <w:t>。因乙方的原因造成该房屋</w:t>
      </w:r>
      <w:r>
        <w:rPr>
          <w:rFonts w:hint="eastAsia" w:ascii="宋体" w:hAnsi="宋体" w:cs="宋体"/>
          <w:color w:val="000000"/>
          <w:sz w:val="24"/>
          <w:szCs w:val="24"/>
        </w:rPr>
        <w:t>和/或本项目</w:t>
      </w:r>
      <w:r>
        <w:rPr>
          <w:rFonts w:hint="eastAsia" w:ascii="宋体" w:hAnsi="宋体" w:cs="宋体"/>
          <w:sz w:val="24"/>
          <w:szCs w:val="24"/>
        </w:rPr>
        <w:t>任何损坏的，乙方应立即通知甲方</w:t>
      </w:r>
      <w:r>
        <w:rPr>
          <w:rFonts w:hint="eastAsia" w:ascii="宋体" w:hAnsi="宋体" w:cs="宋体"/>
          <w:color w:val="000000"/>
          <w:sz w:val="24"/>
          <w:szCs w:val="24"/>
        </w:rPr>
        <w:t>和/或物业服务单位</w:t>
      </w:r>
      <w:r>
        <w:rPr>
          <w:rFonts w:hint="eastAsia" w:ascii="宋体" w:hAnsi="宋体" w:cs="宋体"/>
          <w:sz w:val="24"/>
          <w:szCs w:val="24"/>
        </w:rPr>
        <w:t>，甲方可安排物业服务单位予以修复或要求乙方限期自行修复，因此而发生的费用均由乙方承担。因不可抗力致使房屋或其附属设施设备损坏的，乙方不承担赔偿责任（因乙方未做好相应的防护或减损措施导致的除外），但乙方负有及时通知甲方的义务；若因乙方未及时通知而导致损坏范围扩大的，甲方有权要求乙方就扩大部分的损失给予赔偿。</w:t>
      </w:r>
    </w:p>
    <w:p w14:paraId="3D9CC3E5">
      <w:pPr>
        <w:pStyle w:val="13"/>
        <w:widowControl/>
        <w:spacing w:line="360" w:lineRule="auto"/>
        <w:ind w:firstLine="482" w:firstLineChars="0"/>
        <w:jc w:val="left"/>
        <w:rPr>
          <w:rFonts w:ascii="宋体" w:hAnsi="宋体" w:cs="宋体"/>
          <w:sz w:val="24"/>
          <w:szCs w:val="24"/>
        </w:rPr>
      </w:pPr>
      <w:r>
        <w:rPr>
          <w:rFonts w:hint="eastAsia" w:ascii="宋体" w:hAnsi="宋体" w:cs="宋体"/>
          <w:sz w:val="24"/>
          <w:szCs w:val="24"/>
        </w:rPr>
        <w:t>5.甲方有权不定期对该房屋内外主体结构及附属设施设备进行合理的监督检查及维护保养，乙方应予以协助，但甲方须提前【2】日通知乙方且应尽量避免给乙方使用租赁房屋造成影响，</w:t>
      </w:r>
      <w:r>
        <w:rPr>
          <w:rFonts w:hint="eastAsia" w:ascii="宋体" w:hAnsi="宋体" w:cs="宋体"/>
          <w:color w:val="000000"/>
          <w:sz w:val="24"/>
          <w:szCs w:val="24"/>
        </w:rPr>
        <w:t>除非甲方</w:t>
      </w:r>
      <w:r>
        <w:rPr>
          <w:rFonts w:hint="eastAsia" w:ascii="宋体" w:hAnsi="宋体" w:cs="宋体"/>
          <w:sz w:val="24"/>
          <w:szCs w:val="24"/>
        </w:rPr>
        <w:t>的监督检查</w:t>
      </w:r>
      <w:r>
        <w:rPr>
          <w:rFonts w:hint="eastAsia" w:ascii="宋体" w:hAnsi="宋体" w:cs="宋体"/>
          <w:color w:val="000000"/>
          <w:sz w:val="24"/>
          <w:szCs w:val="24"/>
        </w:rPr>
        <w:t>致使乙方完全无法正常使用租赁房屋，</w:t>
      </w:r>
      <w:r>
        <w:rPr>
          <w:rFonts w:hint="eastAsia" w:ascii="宋体" w:hAnsi="宋体" w:cs="宋体"/>
          <w:sz w:val="24"/>
          <w:szCs w:val="24"/>
        </w:rPr>
        <w:t>乙方不得因此而向甲方提出任何形式的补偿或赔偿要求。</w:t>
      </w:r>
    </w:p>
    <w:p w14:paraId="60417BFD">
      <w:pPr>
        <w:pStyle w:val="6"/>
        <w:spacing w:before="0" w:beforeAutospacing="0" w:after="0" w:afterAutospacing="0"/>
        <w:ind w:firstLine="482"/>
        <w:rPr>
          <w:rFonts w:ascii="宋体"/>
        </w:rPr>
      </w:pPr>
      <w:r>
        <w:rPr>
          <w:rFonts w:hint="eastAsia" w:ascii="宋体"/>
        </w:rPr>
        <w:t>6.遇到危及公共安全的紧急事态时，若在乙方的营业时间内，甲方由乙方人员陪同进入该房屋，但在无法联络到乙方的情况下，甲方或其授权代表可在事先无通知的情况下进入该房屋，但事后甲方需将情况向乙方予以书面说明。因进入该房屋而产生的损坏，甲乙双方本着公平合理的原则处理。</w:t>
      </w:r>
    </w:p>
    <w:p w14:paraId="69C1BA5C">
      <w:pPr>
        <w:ind w:firstLine="482"/>
        <w:jc w:val="left"/>
        <w:rPr>
          <w:rFonts w:ascii="宋体"/>
          <w:sz w:val="24"/>
        </w:rPr>
      </w:pPr>
      <w:r>
        <w:rPr>
          <w:rFonts w:hint="eastAsia" w:ascii="宋体"/>
          <w:sz w:val="24"/>
        </w:rPr>
        <w:t>7.租赁期间，乙方应当依法落实市容和环境卫生“门前三包”责任，且甲方有权对乙方的“门前三包”责任的落实情况进行不定期检查，乙方应予以积极配合与协助，经政府管理机关或甲方要求整改的，乙方应当予以改正，并自行承担由此产生的费用或损失。</w:t>
      </w:r>
    </w:p>
    <w:p w14:paraId="4CA0BF7E">
      <w:pPr>
        <w:pStyle w:val="20"/>
        <w:numPr>
          <w:ilvl w:val="0"/>
          <w:numId w:val="6"/>
        </w:numPr>
        <w:spacing w:before="100" w:after="100"/>
        <w:ind w:firstLine="480" w:firstLineChars="200"/>
        <w:outlineLvl w:val="1"/>
        <w:rPr>
          <w:rFonts w:ascii="宋体" w:hAnsi="宋体" w:eastAsia="宋体" w:cs="宋体"/>
          <w:b/>
          <w:bCs/>
          <w:sz w:val="24"/>
          <w:szCs w:val="24"/>
        </w:rPr>
      </w:pPr>
      <w:r>
        <w:rPr>
          <w:rFonts w:ascii="宋体" w:hAnsi="宋体" w:eastAsia="宋体" w:cs="宋体"/>
          <w:b/>
          <w:bCs/>
          <w:sz w:val="24"/>
          <w:szCs w:val="24"/>
        </w:rPr>
        <w:t>物业管理</w:t>
      </w:r>
    </w:p>
    <w:p w14:paraId="7901F5C8">
      <w:pPr>
        <w:ind w:firstLine="482"/>
        <w:jc w:val="both"/>
        <w:rPr>
          <w:rFonts w:ascii="宋体" w:eastAsia="宋体"/>
          <w:sz w:val="24"/>
        </w:rPr>
      </w:pPr>
      <w:r>
        <w:rPr>
          <w:rFonts w:hint="eastAsia" w:ascii="宋体" w:eastAsia="宋体"/>
          <w:sz w:val="24"/>
        </w:rPr>
        <w:t>1.租赁期间，乙方须接受物业管理单位的管理。租赁范围内的物业管理责任由乙方自行承担。</w:t>
      </w:r>
    </w:p>
    <w:p w14:paraId="397A22C9">
      <w:pPr>
        <w:ind w:firstLine="482"/>
        <w:jc w:val="both"/>
        <w:rPr>
          <w:rFonts w:ascii="宋体"/>
          <w:sz w:val="24"/>
        </w:rPr>
      </w:pPr>
      <w:r>
        <w:rPr>
          <w:rFonts w:hint="eastAsia" w:ascii="宋体"/>
          <w:sz w:val="24"/>
        </w:rPr>
        <w:t>2.乙方同意遵守甲方及物业服务单位制定的且经公示的与本项目或该商铺有关且面向本项目全体承租人统一适行的各项规章制度，以及根据本项目或该商铺管理需要发出的合理通知、具体要求。</w:t>
      </w:r>
    </w:p>
    <w:p w14:paraId="4CF6AF76">
      <w:pPr>
        <w:ind w:firstLine="482"/>
        <w:jc w:val="both"/>
        <w:rPr>
          <w:rFonts w:ascii="宋体"/>
          <w:sz w:val="24"/>
        </w:rPr>
      </w:pPr>
      <w:r>
        <w:rPr>
          <w:rFonts w:hint="eastAsia" w:ascii="宋体"/>
          <w:sz w:val="24"/>
        </w:rPr>
        <w:t>3.乙方同意任何对甲方、物业服务单位制定的各项规章制度的违反即是对本合同的违反，将按本合同中对违约行为的约定承担相应的法律责任。</w:t>
      </w:r>
    </w:p>
    <w:p w14:paraId="75322EEE">
      <w:pPr>
        <w:ind w:firstLine="482"/>
        <w:jc w:val="both"/>
        <w:rPr>
          <w:rFonts w:ascii="宋体"/>
          <w:sz w:val="24"/>
          <w:lang w:bidi="ar"/>
        </w:rPr>
      </w:pPr>
      <w:r>
        <w:rPr>
          <w:rFonts w:hint="eastAsia" w:ascii="宋体"/>
          <w:sz w:val="24"/>
          <w:lang w:bidi="ar"/>
        </w:rPr>
        <w:t>4.本项目停车位（包括机动车位和非机动车位）的使用及收费标准应当根据甲方或物业服务单位的相关规定执行。</w:t>
      </w:r>
    </w:p>
    <w:p w14:paraId="79EACE50">
      <w:pPr>
        <w:ind w:firstLine="482"/>
        <w:jc w:val="both"/>
        <w:rPr>
          <w:rFonts w:ascii="宋体"/>
          <w:sz w:val="24"/>
          <w:lang w:bidi="ar"/>
        </w:rPr>
      </w:pPr>
      <w:r>
        <w:rPr>
          <w:rFonts w:hint="eastAsia" w:ascii="宋体"/>
          <w:sz w:val="24"/>
          <w:lang w:bidi="ar"/>
        </w:rPr>
        <w:t>5.对于乙方放置于该商铺内的货物、设备、材料等，乙方应当按照有关法律规定和行业惯例以及物品特性采取充分有效的保护措施，如因乙方未采取有效保护措施而造成乙方货物、设备、材料损失的，由乙方自行承担责任。</w:t>
      </w:r>
    </w:p>
    <w:p w14:paraId="77A37159">
      <w:pPr>
        <w:pStyle w:val="20"/>
        <w:numPr>
          <w:ilvl w:val="0"/>
          <w:numId w:val="6"/>
        </w:numPr>
        <w:spacing w:before="100" w:after="100"/>
        <w:ind w:firstLine="480" w:firstLineChars="200"/>
        <w:outlineLvl w:val="1"/>
        <w:rPr>
          <w:rFonts w:ascii="宋体"/>
          <w:b/>
          <w:bCs/>
          <w:sz w:val="24"/>
        </w:rPr>
      </w:pPr>
      <w:r>
        <w:rPr>
          <w:rFonts w:hint="eastAsia" w:ascii="宋体"/>
          <w:b/>
          <w:bCs/>
          <w:sz w:val="24"/>
        </w:rPr>
        <w:t>经营管理</w:t>
      </w:r>
    </w:p>
    <w:p w14:paraId="183DF962">
      <w:pPr>
        <w:pStyle w:val="20"/>
        <w:spacing w:before="100" w:after="100"/>
        <w:ind w:left="0" w:firstLine="480" w:firstLineChars="200"/>
        <w:outlineLvl w:val="1"/>
        <w:rPr>
          <w:rFonts w:ascii="宋体"/>
          <w:sz w:val="24"/>
        </w:rPr>
      </w:pPr>
      <w:r>
        <w:rPr>
          <w:rFonts w:hint="eastAsia" w:ascii="宋体"/>
          <w:sz w:val="24"/>
        </w:rPr>
        <w:t>1.乙方在经营前须自行办理并取得开业及持续经营所需的全部证照和许可，包括但不限于营业执照、税务登记证、组织机构代码证、消防许可证、经营所需的授权书（包括但不限于品牌授权、专利授权或商标授权）、食品经营许可证（餐饮类）等，并应在开业前将前述证件的电子扫描件提供给甲方备案。</w:t>
      </w:r>
    </w:p>
    <w:p w14:paraId="64521932">
      <w:pPr>
        <w:pStyle w:val="12"/>
        <w:snapToGrid/>
        <w:ind w:firstLine="480"/>
        <w:jc w:val="both"/>
        <w:rPr>
          <w:rFonts w:ascii="宋体"/>
          <w:sz w:val="24"/>
        </w:rPr>
      </w:pPr>
      <w:r>
        <w:rPr>
          <w:rFonts w:hint="eastAsia" w:ascii="宋体"/>
          <w:sz w:val="24"/>
        </w:rPr>
        <w:t>2.乙方承诺在本合同签订时已获得经营所需的必要授权（包括但不限于品牌授权、专利授权或商标授权），并保证乙方承租期内该必要授权持续有效，因前述授权所引发的一切权利纠纷或工商查处等均由乙方承担全部责任。由此给甲方造成任何损失的，乙方应予赔偿。</w:t>
      </w:r>
    </w:p>
    <w:p w14:paraId="22B05B01">
      <w:pPr>
        <w:pStyle w:val="12"/>
        <w:snapToGrid/>
        <w:ind w:firstLine="480"/>
        <w:rPr>
          <w:rFonts w:ascii="宋体"/>
          <w:sz w:val="24"/>
        </w:rPr>
      </w:pPr>
      <w:r>
        <w:rPr>
          <w:rFonts w:hint="eastAsia" w:ascii="宋体"/>
          <w:sz w:val="24"/>
        </w:rPr>
        <w:t>3.乙方的经营项目必须符合消防、卫生、环保等要求，不得有超出国家标准的噪声以及废水、废气、放射性、有毒有害物质等的产生和排放，也不得堆放/存储危险物品或违禁品。对于从事任何可能产生气味、油烟的经营项目，乙方承诺严格遵守相关法律、法规以及福建省、厦门市地方政府及其部门（如环保部门、市场监督管理部门、城市管理行政执法部门等）作出的地方性法规、规章以及各类规范性文件等。</w:t>
      </w:r>
    </w:p>
    <w:p w14:paraId="5DF5CCA5">
      <w:pPr>
        <w:pStyle w:val="20"/>
        <w:numPr>
          <w:ilvl w:val="0"/>
          <w:numId w:val="6"/>
        </w:numPr>
        <w:spacing w:before="100" w:after="100"/>
        <w:ind w:firstLine="480" w:firstLineChars="200"/>
        <w:outlineLvl w:val="1"/>
        <w:rPr>
          <w:rFonts w:ascii="宋体" w:hAnsi="宋体" w:cs="宋体"/>
          <w:b/>
          <w:bCs/>
          <w:sz w:val="24"/>
          <w:szCs w:val="24"/>
        </w:rPr>
      </w:pPr>
      <w:r>
        <w:rPr>
          <w:rFonts w:hint="eastAsia" w:ascii="宋体" w:hAnsi="宋体" w:cs="宋体"/>
          <w:b/>
          <w:bCs/>
          <w:sz w:val="24"/>
          <w:szCs w:val="24"/>
        </w:rPr>
        <w:t>保险</w:t>
      </w:r>
    </w:p>
    <w:p w14:paraId="501B9C5A">
      <w:pPr>
        <w:pStyle w:val="12"/>
        <w:ind w:firstLine="482" w:firstLineChars="0"/>
        <w:outlineLvl w:val="1"/>
        <w:rPr>
          <w:rFonts w:ascii="宋体" w:hAnsi="宋体" w:cs="宋体"/>
          <w:sz w:val="24"/>
          <w:szCs w:val="24"/>
        </w:rPr>
      </w:pPr>
      <w:r>
        <w:rPr>
          <w:rFonts w:hint="eastAsia" w:ascii="宋体" w:hAnsi="宋体" w:cs="宋体"/>
          <w:sz w:val="24"/>
          <w:szCs w:val="24"/>
        </w:rPr>
        <w:t>1.甲方建议乙方自费在租赁房屋装修开始前为其装修工程购买建筑工程一切险、</w:t>
      </w:r>
      <w:r>
        <w:rPr>
          <w:rFonts w:hint="eastAsia" w:ascii="宋体" w:hAnsi="宋体" w:cs="宋体"/>
          <w:kern w:val="2"/>
          <w:sz w:val="24"/>
          <w:szCs w:val="24"/>
        </w:rPr>
        <w:t>第三者责任险及施工人员团体意外险，并结合乙方经营业态为经营过程中可能涉及的各种风险购买保险（包括但不限于公众责任险、财产一切险等），乙方应确保该等保险在租赁期限内持续有效，保险范围、保险额度能够足以涵盖乙方装修期间及经营期间需承担的经济赔偿责任，甲方有权要求乙方出示已购保险的单据。乙方所投保的建筑工程一切险、第三者责任险应以甲方、乙方和工程承包商为共同被保险人。</w:t>
      </w:r>
    </w:p>
    <w:p w14:paraId="6187C95E">
      <w:pPr>
        <w:pStyle w:val="12"/>
        <w:ind w:firstLine="480"/>
        <w:outlineLvl w:val="1"/>
        <w:rPr>
          <w:rFonts w:ascii="宋体"/>
          <w:sz w:val="24"/>
        </w:rPr>
      </w:pPr>
      <w:r>
        <w:rPr>
          <w:rFonts w:hint="eastAsia" w:ascii="宋体" w:hAnsi="宋体" w:cs="宋体"/>
          <w:sz w:val="24"/>
          <w:szCs w:val="24"/>
        </w:rPr>
        <w:t>2.甲乙双方确认，发生保险事故时，保险赔偿金应用于修复或重建建筑物或重置设施设备或向有关受损方做出赔偿。如该房屋内发生保险事故造成甲方或第三方损失的，乙方从保险公司获得的赔款应</w:t>
      </w:r>
      <w:r>
        <w:rPr>
          <w:rFonts w:hint="eastAsia" w:ascii="宋体"/>
          <w:sz w:val="24"/>
        </w:rPr>
        <w:t>当首先用于赔偿甲方或该第三方的损失，如乙方从保险公司获得的赔款（含保险公司拒绝赔付的情况）不足以赔偿甲方或第三方损失的，则应由乙方赔偿甲方或第三方的剩余损失或全部损失。乙方未购买相应保险或保险公司不予理赔或理赔额不足的，乙方需自行承担赔偿责任。</w:t>
      </w:r>
    </w:p>
    <w:p w14:paraId="2975F899">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租赁房屋腾空与返还</w:t>
      </w:r>
    </w:p>
    <w:p w14:paraId="20535319">
      <w:pPr>
        <w:pStyle w:val="12"/>
        <w:snapToGrid/>
        <w:ind w:firstLine="480" w:firstLineChars="0"/>
        <w:rPr>
          <w:rFonts w:ascii="宋体"/>
          <w:sz w:val="24"/>
        </w:rPr>
      </w:pPr>
      <w:r>
        <w:rPr>
          <w:rFonts w:hint="eastAsia" w:ascii="宋体"/>
          <w:sz w:val="24"/>
        </w:rPr>
        <w:t>1.乙方应当自租赁期届满或者合同解除之日或甲方另行要求的期限内将房屋腾空并按本条第2款约定标准向甲方返还该房屋。在甲方另行要求的返还期内（如有），乙方无需支付占用费、物业管理费，但应支付公共事业费。超期未返还的，按照本条第4款约定计付费用。</w:t>
      </w:r>
    </w:p>
    <w:p w14:paraId="671AF3FF">
      <w:pPr>
        <w:pStyle w:val="12"/>
        <w:snapToGrid/>
        <w:ind w:firstLine="480" w:firstLineChars="0"/>
        <w:rPr>
          <w:rFonts w:ascii="宋体"/>
          <w:sz w:val="24"/>
        </w:rPr>
      </w:pPr>
      <w:r>
        <w:rPr>
          <w:rFonts w:hint="eastAsia" w:ascii="宋体"/>
          <w:sz w:val="24"/>
        </w:rPr>
        <w:t>2.乙方腾空并返还房屋时，应当履行下列所有义务：</w:t>
      </w:r>
    </w:p>
    <w:p w14:paraId="4D1D2577">
      <w:pPr>
        <w:pStyle w:val="12"/>
        <w:snapToGrid/>
        <w:ind w:firstLine="480" w:firstLineChars="0"/>
        <w:rPr>
          <w:rFonts w:ascii="宋体"/>
          <w:sz w:val="24"/>
        </w:rPr>
      </w:pPr>
      <w:r>
        <w:rPr>
          <w:rFonts w:hint="eastAsia" w:ascii="宋体"/>
          <w:sz w:val="24"/>
        </w:rPr>
        <w:t>（1）自行承担费用将该房屋内属其所有的且尚未形成附合的装修（包括但不限于广告牌、标识标牌等）、设施设备、桌椅、柜台等家具物品进行拆除、清运（甲方同意予以保留的除外），将房屋清理干净；</w:t>
      </w:r>
    </w:p>
    <w:p w14:paraId="10B5F08C">
      <w:pPr>
        <w:pStyle w:val="12"/>
        <w:snapToGrid/>
        <w:ind w:firstLine="480" w:firstLineChars="0"/>
        <w:rPr>
          <w:rFonts w:ascii="宋体"/>
          <w:sz w:val="24"/>
        </w:rPr>
      </w:pPr>
      <w:r>
        <w:rPr>
          <w:rFonts w:hint="eastAsia" w:ascii="宋体"/>
          <w:sz w:val="24"/>
        </w:rPr>
        <w:t>（2）确保该房屋及属甲方所有的设施、设备完好可正常使用（自然损耗除外）；</w:t>
      </w:r>
    </w:p>
    <w:p w14:paraId="4044983A">
      <w:pPr>
        <w:pStyle w:val="12"/>
        <w:snapToGrid/>
        <w:ind w:firstLine="480" w:firstLineChars="0"/>
        <w:rPr>
          <w:rFonts w:ascii="宋体"/>
          <w:sz w:val="24"/>
        </w:rPr>
      </w:pPr>
      <w:r>
        <w:rPr>
          <w:rFonts w:hint="eastAsia" w:ascii="宋体"/>
          <w:sz w:val="24"/>
        </w:rPr>
        <w:t>（3）除甲方书面同意按现状接收外，乙方应将租赁房屋恢复至原状（自然磨损除外）或甲方要求的其他状态。对于已经形成附合的装修装饰及增添的无法拆除的设施设备，包括但不限于消防系统、供用电设备，甲方同意按现状接收的，乙方不得要求甲方对此做任何赔偿或补偿；</w:t>
      </w:r>
    </w:p>
    <w:p w14:paraId="098AE720">
      <w:pPr>
        <w:pStyle w:val="12"/>
        <w:snapToGrid/>
        <w:ind w:firstLine="480" w:firstLineChars="0"/>
        <w:rPr>
          <w:rFonts w:ascii="宋体"/>
          <w:sz w:val="24"/>
        </w:rPr>
      </w:pPr>
      <w:r>
        <w:rPr>
          <w:rFonts w:hint="eastAsia" w:ascii="宋体"/>
          <w:sz w:val="24"/>
        </w:rPr>
        <w:t>（4）将房屋所有钥匙交还甲方。</w:t>
      </w:r>
    </w:p>
    <w:p w14:paraId="53A6B701">
      <w:pPr>
        <w:pStyle w:val="12"/>
        <w:snapToGrid/>
        <w:ind w:firstLine="480" w:firstLineChars="0"/>
        <w:rPr>
          <w:rFonts w:ascii="宋体"/>
          <w:sz w:val="24"/>
        </w:rPr>
      </w:pPr>
      <w:r>
        <w:rPr>
          <w:rFonts w:hint="eastAsia" w:ascii="宋体"/>
          <w:sz w:val="24"/>
        </w:rPr>
        <w:t>乙方按要求完成上述事项后，甲乙双方现场交接并签署返还确认书。</w:t>
      </w:r>
    </w:p>
    <w:p w14:paraId="68D49950">
      <w:pPr>
        <w:pStyle w:val="12"/>
        <w:snapToGrid/>
        <w:ind w:firstLine="482" w:firstLineChars="0"/>
        <w:rPr>
          <w:rFonts w:ascii="宋体"/>
          <w:sz w:val="24"/>
        </w:rPr>
      </w:pPr>
      <w:r>
        <w:rPr>
          <w:rFonts w:hint="eastAsia" w:ascii="宋体"/>
          <w:sz w:val="24"/>
        </w:rPr>
        <w:t>3.乙方未按时将该房屋返还给甲方的，则乙方同意，自逾期返还之日起甲方有权进入该房屋做如下处理后将该房屋另行出租，处理所需费用由乙方承担（包括但不限于甲方将该房屋恢复原状而产生的费用），处理所得收益将用于支付乙方应付的租金及其他应付款项，如处理所得收益不足以支付上述费用的，甲方有权要求乙方补齐。同时，乙方应赔偿甲方因此遭受的损失。</w:t>
      </w:r>
    </w:p>
    <w:p w14:paraId="64D98274">
      <w:pPr>
        <w:pStyle w:val="12"/>
        <w:snapToGrid/>
        <w:ind w:firstLine="482" w:firstLineChars="0"/>
        <w:rPr>
          <w:rFonts w:ascii="宋体"/>
          <w:sz w:val="24"/>
        </w:rPr>
      </w:pPr>
      <w:r>
        <w:rPr>
          <w:rFonts w:hint="eastAsia" w:ascii="宋体"/>
          <w:sz w:val="24"/>
        </w:rPr>
        <w:t>（1）该房屋内乙方遗留的无法剥离或剥离后损害该房屋价值的物资及装饰装修，甲方可自行处置且无需给予乙方任何赔偿或补偿，甲方为恢复原状而产生的费用或损失由乙方承担。</w:t>
      </w:r>
    </w:p>
    <w:p w14:paraId="56BE79CB">
      <w:pPr>
        <w:pStyle w:val="12"/>
        <w:snapToGrid/>
        <w:ind w:firstLine="482" w:firstLineChars="0"/>
        <w:rPr>
          <w:rFonts w:ascii="宋体"/>
          <w:sz w:val="24"/>
        </w:rPr>
      </w:pPr>
      <w:r>
        <w:rPr>
          <w:rFonts w:hint="eastAsia" w:ascii="宋体"/>
          <w:sz w:val="24"/>
        </w:rPr>
        <w:t>（2）对于该房屋内乙方遗留的其他物品或货品甲方可自行通过摄影设备记录并清点登记后，将该等物品及货品搬离该房屋并按照合理的方式予以保存，由此产生的相关费用，包括但不限于见证费、公证费、摄影费、搬运费、仓储费、该房屋损害赔偿费用、租金损失等费用均由乙方承担，甲方在保留其于本合同项下没收履约保证金的权利的同时，可向乙方追偿前述费用。乙方确认无条件接受前述的清点登记结论。</w:t>
      </w:r>
    </w:p>
    <w:p w14:paraId="00E83626">
      <w:pPr>
        <w:pStyle w:val="12"/>
        <w:snapToGrid/>
        <w:ind w:firstLine="482" w:firstLineChars="0"/>
        <w:rPr>
          <w:rFonts w:ascii="宋体"/>
          <w:sz w:val="24"/>
        </w:rPr>
      </w:pPr>
      <w:r>
        <w:rPr>
          <w:rFonts w:hint="eastAsia" w:ascii="宋体"/>
          <w:sz w:val="24"/>
        </w:rPr>
        <w:t>（3）如自该等物品及货品被清点登记后的十五日内，乙方未向甲方提出提取的要求并向甲方支付前述费用，则甲方有权自行处置该等物品及货品，由此产生的相关费用（包括但不限于拆除费用、搬运费用、清洁费用、存储/保管费用、提存费用、公证费用、变卖/拍卖/折旧等处置费用等）</w:t>
      </w:r>
      <w:r>
        <w:rPr>
          <w:rFonts w:hint="eastAsia" w:ascii="宋体" w:hAnsi="宋体" w:cs="宋体"/>
          <w:color w:val="000000"/>
          <w:sz w:val="24"/>
          <w:lang w:bidi="ar"/>
        </w:rPr>
        <w:t>优先从处理所得收益中直接抵扣</w:t>
      </w:r>
      <w:r>
        <w:rPr>
          <w:rFonts w:hint="eastAsia" w:ascii="宋体"/>
          <w:sz w:val="24"/>
        </w:rPr>
        <w:t>。</w:t>
      </w:r>
    </w:p>
    <w:p w14:paraId="01EE8F03">
      <w:pPr>
        <w:pStyle w:val="12"/>
        <w:snapToGrid/>
        <w:ind w:firstLine="482" w:firstLineChars="0"/>
        <w:rPr>
          <w:rFonts w:ascii="宋体"/>
          <w:sz w:val="24"/>
        </w:rPr>
      </w:pPr>
      <w:r>
        <w:rPr>
          <w:rFonts w:hint="eastAsia" w:ascii="宋体"/>
          <w:sz w:val="24"/>
        </w:rPr>
        <w:t>4.乙方未按时将该房屋返还给甲方的，甲方有权要求乙方自逾期返还之日起支付占用费（按租赁期限届满或者合同解除当月租金/30*实际占用天数*1.5计算），同时甲方有权采取一切措施阻止乙方继续使用该房屋。占有使用期间的安全责任及发生的物业管理费、日常专项维修资金、公共事业费由乙方承担。</w:t>
      </w:r>
    </w:p>
    <w:p w14:paraId="0A9A5EB3">
      <w:pPr>
        <w:pStyle w:val="12"/>
        <w:snapToGrid/>
        <w:ind w:firstLine="482" w:firstLineChars="0"/>
        <w:rPr>
          <w:rFonts w:ascii="宋体"/>
          <w:sz w:val="24"/>
        </w:rPr>
      </w:pPr>
      <w:r>
        <w:rPr>
          <w:rFonts w:hint="eastAsia" w:ascii="宋体"/>
          <w:sz w:val="24"/>
        </w:rPr>
        <w:t>5.乙方应于租赁期限届满或解除之日后15日内办妥以该房屋为注册地址的工商注销或变更手续，否则，甲方有权向主管部门申请对该地址进行锁定，由此给乙方造成的不利影响，由乙方自行承担。</w:t>
      </w:r>
    </w:p>
    <w:p w14:paraId="6E958D2D">
      <w:pPr>
        <w:pStyle w:val="20"/>
        <w:numPr>
          <w:ilvl w:val="12"/>
          <w:numId w:val="0"/>
        </w:numPr>
        <w:spacing w:before="100" w:after="100"/>
        <w:ind w:firstLine="480" w:firstLineChars="200"/>
        <w:outlineLvl w:val="1"/>
        <w:rPr>
          <w:rFonts w:ascii="宋体"/>
          <w:sz w:val="24"/>
        </w:rPr>
      </w:pPr>
      <w:r>
        <w:rPr>
          <w:rFonts w:hint="eastAsia" w:ascii="宋体"/>
          <w:sz w:val="24"/>
        </w:rPr>
        <w:t>6.乙方清场过程中的安全责任由乙方负责，若对甲方或任何第三方的设备设施、人员、财产造成任何的损害，由乙方承担赔偿责任。</w:t>
      </w:r>
    </w:p>
    <w:p w14:paraId="5CA2B566">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优先承租权</w:t>
      </w:r>
      <w:r>
        <w:rPr>
          <w:rFonts w:hint="eastAsia" w:ascii="宋体" w:hAnsi="宋体" w:cs="宋体"/>
          <w:b/>
          <w:bCs/>
          <w:sz w:val="24"/>
          <w:szCs w:val="24"/>
        </w:rPr>
        <w:t>、权属处分及征用</w:t>
      </w:r>
    </w:p>
    <w:p w14:paraId="081A6F18">
      <w:pPr>
        <w:pStyle w:val="20"/>
        <w:numPr>
          <w:ilvl w:val="0"/>
          <w:numId w:val="13"/>
        </w:numPr>
        <w:ind w:firstLine="482"/>
        <w:rPr>
          <w:rFonts w:ascii="宋体"/>
          <w:sz w:val="24"/>
        </w:rPr>
      </w:pPr>
      <w:r>
        <w:rPr>
          <w:rFonts w:hint="eastAsia" w:ascii="宋体"/>
          <w:sz w:val="24"/>
        </w:rPr>
        <w:t>本合同履行期间，如甲方转让租赁房屋的，乙方作为承租人在租赁期限内对租赁房屋享有同等条件的优先购买权。如乙方不行使优先购买权的，则甲方有权将房屋转让给第三方，但甲方应保证</w:t>
      </w:r>
      <w:r>
        <w:rPr>
          <w:rFonts w:hint="eastAsia" w:ascii="宋体" w:hAnsi="宋体" w:cs="宋体"/>
          <w:color w:val="000000"/>
          <w:sz w:val="24"/>
          <w:lang w:bidi="ar"/>
        </w:rPr>
        <w:t>本合同项下甲方的权利义务由该房屋受让方概括承受</w:t>
      </w:r>
      <w:r>
        <w:rPr>
          <w:rFonts w:hint="eastAsia" w:ascii="宋体"/>
          <w:sz w:val="24"/>
        </w:rPr>
        <w:t>，并保证乙方在本合同有效期内的权益不受影响。</w:t>
      </w:r>
    </w:p>
    <w:p w14:paraId="2B4624CF">
      <w:pPr>
        <w:pStyle w:val="20"/>
        <w:numPr>
          <w:ilvl w:val="0"/>
          <w:numId w:val="13"/>
        </w:numPr>
        <w:ind w:firstLine="482"/>
        <w:rPr>
          <w:rFonts w:ascii="宋体"/>
          <w:sz w:val="24"/>
        </w:rPr>
      </w:pPr>
      <w:r>
        <w:rPr>
          <w:rFonts w:hint="eastAsia" w:ascii="宋体"/>
          <w:sz w:val="24"/>
        </w:rPr>
        <w:t>合同有效期内，甲方如因业务布局或组织架构调整等原因无法继续作为本合同项下出租人的，乙方同意，甲方有权将本合同项下权利义务转让给第三方的，由第三方概括承受本合同项下甲方的权利义务，乙方应无条件配合甲方与第三方签署主体变更协议，乙方在本合同项下的权益在本合同有效期内不受影响。</w:t>
      </w:r>
    </w:p>
    <w:p w14:paraId="3CBF55E6">
      <w:pPr>
        <w:pStyle w:val="20"/>
        <w:numPr>
          <w:ilvl w:val="0"/>
          <w:numId w:val="13"/>
        </w:numPr>
        <w:ind w:firstLine="482"/>
        <w:rPr>
          <w:rFonts w:ascii="宋体"/>
          <w:sz w:val="24"/>
        </w:rPr>
      </w:pPr>
      <w:r>
        <w:rPr>
          <w:rFonts w:hint="eastAsia" w:ascii="宋体"/>
          <w:sz w:val="24"/>
        </w:rPr>
        <w:t>租赁期限届满后，乙方有意愿继续承租该房屋的，应当至少于租赁期限届满前六个月向甲方提交书面申请。乙方享有以同等条件下优先承租的权利，乙方须严格按照甲方拟定的招租规则参与招租工作，否则视为乙方放弃优先承租权。前述“同等条件”是指租赁用途、租赁面积、租赁期限、租金金额、租金支付方式和支付期限以及违约责任、承租人的履约能力、诚信程度等因素。乙方未提前3个月向甲方申请的，视为乙方放弃优先承租权，甲方有权将该房屋在租赁期满后出租给第三方，并有权在租赁期内，经事先通知乙方，在合理时间内陪同意向客户参观该房屋，但不得影响乙方的正常经营。</w:t>
      </w:r>
    </w:p>
    <w:p w14:paraId="2DCE1C7B">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甲方权利义务</w:t>
      </w:r>
    </w:p>
    <w:p w14:paraId="19ED0ADA">
      <w:pPr>
        <w:pStyle w:val="13"/>
        <w:numPr>
          <w:ilvl w:val="0"/>
          <w:numId w:val="14"/>
        </w:numPr>
        <w:spacing w:line="360" w:lineRule="auto"/>
        <w:ind w:left="0" w:firstLine="482" w:firstLineChars="0"/>
        <w:jc w:val="left"/>
        <w:rPr>
          <w:rFonts w:ascii="宋体" w:hAnsi="宋体" w:eastAsia="宋体" w:cs="宋体"/>
          <w:sz w:val="24"/>
          <w:szCs w:val="24"/>
        </w:rPr>
      </w:pPr>
      <w:r>
        <w:rPr>
          <w:rFonts w:hint="eastAsia" w:ascii="宋体" w:hAnsi="宋体" w:cs="宋体"/>
          <w:sz w:val="24"/>
          <w:szCs w:val="24"/>
        </w:rPr>
        <w:t>甲方保留对本项目和该商铺所在区域的命名权，有权不时更改本项目和该商铺所在区域的名称、商号，而不须对乙方或其他任何人士做出任何赔偿。</w:t>
      </w:r>
    </w:p>
    <w:p w14:paraId="6F8AEFE0">
      <w:pPr>
        <w:pStyle w:val="13"/>
        <w:numPr>
          <w:ilvl w:val="0"/>
          <w:numId w:val="14"/>
        </w:numPr>
        <w:spacing w:line="360" w:lineRule="auto"/>
        <w:ind w:left="0" w:firstLine="482" w:firstLineChars="0"/>
        <w:jc w:val="left"/>
        <w:rPr>
          <w:rFonts w:ascii="宋体" w:hAnsi="宋体" w:eastAsia="宋体" w:cs="宋体"/>
          <w:sz w:val="24"/>
          <w:szCs w:val="24"/>
        </w:rPr>
      </w:pPr>
      <w:r>
        <w:rPr>
          <w:rFonts w:hint="eastAsia" w:ascii="宋体" w:hAnsi="宋体" w:eastAsia="宋体" w:cs="宋体"/>
          <w:sz w:val="24"/>
          <w:szCs w:val="24"/>
        </w:rPr>
        <w:t>甲方及物业服务单位保留在租赁期内的任何时候，无需征得乙方的同意，变更、修缮及临时封闭本项目公共地方或其部分包括走道、门户、窗户、水管通道等结构以及电动装置、电缆电线、水管信道、煤气管道、电梯、自动楼梯、防火、保安设备、空气调节等设施设备的权利，同时亦保留更换本项目公共地方整体结构、布局及安排的权利，但不得影响乙方通行以及正常经营。</w:t>
      </w:r>
    </w:p>
    <w:p w14:paraId="7B91BF6A">
      <w:pPr>
        <w:pStyle w:val="13"/>
        <w:numPr>
          <w:ilvl w:val="0"/>
          <w:numId w:val="14"/>
        </w:numPr>
        <w:spacing w:line="360" w:lineRule="auto"/>
        <w:ind w:left="0" w:firstLine="482" w:firstLineChars="0"/>
        <w:jc w:val="left"/>
        <w:rPr>
          <w:rFonts w:ascii="宋体" w:hAnsi="宋体" w:eastAsia="宋体" w:cs="宋体"/>
          <w:sz w:val="24"/>
          <w:szCs w:val="24"/>
        </w:rPr>
      </w:pPr>
      <w:r>
        <w:rPr>
          <w:rFonts w:hint="eastAsia" w:ascii="宋体" w:hAnsi="宋体" w:cs="宋体"/>
          <w:sz w:val="24"/>
          <w:szCs w:val="24"/>
        </w:rPr>
        <w:t>非因甲方或物业服务单位的过错，若该房屋的水(若有)、电、煤气(若有)或空调服务停止供应或任何共用设施停止运作，甲方或物业服务单位不必为此而向乙方承担任何赔偿责任或减免乙方任何租金、物业管理费</w:t>
      </w:r>
      <w:r>
        <w:rPr>
          <w:rFonts w:hint="eastAsia" w:ascii="宋体" w:hAnsi="宋体" w:eastAsia="宋体" w:cs="宋体"/>
          <w:sz w:val="24"/>
          <w:szCs w:val="24"/>
        </w:rPr>
        <w:t>等其它费用。若因乙方过错导致的，乙方应当承担修复所需的费用，并赔偿因此给甲方、物业服务单位及第三方所造成的损失。</w:t>
      </w:r>
    </w:p>
    <w:p w14:paraId="24AC828C">
      <w:pPr>
        <w:pStyle w:val="13"/>
        <w:numPr>
          <w:ilvl w:val="0"/>
          <w:numId w:val="14"/>
        </w:numPr>
        <w:spacing w:line="360" w:lineRule="auto"/>
        <w:ind w:left="0" w:firstLine="482" w:firstLineChars="0"/>
        <w:jc w:val="left"/>
        <w:rPr>
          <w:rFonts w:ascii="宋体" w:hAnsi="宋体" w:cs="宋体"/>
          <w:sz w:val="24"/>
          <w:szCs w:val="24"/>
        </w:rPr>
      </w:pPr>
      <w:r>
        <w:rPr>
          <w:rFonts w:hint="eastAsia" w:ascii="宋体" w:hAnsi="宋体" w:cs="宋体"/>
          <w:sz w:val="24"/>
          <w:szCs w:val="24"/>
        </w:rPr>
        <w:t>甲方或物业服务单位向本项目或该商铺提供的保安人员、管理人员、任何性质的机械、电子防盗系统（如有），不构成甲方或物业服务单位对该商铺或其内财物的保安或保管义务；除非甲方或物业服务单位存在过错，乙方在任何时间都应自行对该商铺或其内之财产安全负责。</w:t>
      </w:r>
    </w:p>
    <w:p w14:paraId="625F2707">
      <w:pPr>
        <w:pStyle w:val="13"/>
        <w:numPr>
          <w:ilvl w:val="0"/>
          <w:numId w:val="14"/>
        </w:numPr>
        <w:spacing w:line="360" w:lineRule="auto"/>
        <w:ind w:left="0" w:firstLine="482" w:firstLineChars="0"/>
        <w:jc w:val="left"/>
        <w:rPr>
          <w:rFonts w:ascii="宋体" w:hAnsi="宋体" w:cs="宋体"/>
          <w:sz w:val="24"/>
          <w:szCs w:val="24"/>
        </w:rPr>
      </w:pPr>
      <w:r>
        <w:rPr>
          <w:rFonts w:hint="eastAsia" w:ascii="宋体" w:hAnsi="宋体" w:cs="宋体"/>
          <w:sz w:val="24"/>
          <w:szCs w:val="24"/>
        </w:rPr>
        <w:t>甲方有权监督乙方合法使用该房屋，有权监督乙方的安全、防盗、防火措施。</w:t>
      </w:r>
    </w:p>
    <w:p w14:paraId="1DFE5407">
      <w:pPr>
        <w:pStyle w:val="13"/>
        <w:numPr>
          <w:ilvl w:val="0"/>
          <w:numId w:val="14"/>
        </w:numPr>
        <w:spacing w:line="360" w:lineRule="auto"/>
        <w:ind w:left="0" w:firstLine="482" w:firstLineChars="0"/>
        <w:jc w:val="left"/>
        <w:rPr>
          <w:rFonts w:ascii="宋体" w:hAnsi="宋体" w:cs="宋体"/>
          <w:sz w:val="24"/>
          <w:szCs w:val="24"/>
        </w:rPr>
      </w:pPr>
      <w:r>
        <w:rPr>
          <w:rFonts w:hint="eastAsia" w:ascii="宋体" w:hAnsi="宋体" w:cs="宋体"/>
          <w:sz w:val="24"/>
          <w:szCs w:val="24"/>
        </w:rPr>
        <w:t>甲方有权查验乙方与租赁行为相关的资质证件（包括但不限于营业执照、资质证书、二次消防合格证等），如乙方办理相关证照需要甲方协助时，甲方予以协助。</w:t>
      </w:r>
    </w:p>
    <w:p w14:paraId="2973192C">
      <w:pPr>
        <w:pStyle w:val="13"/>
        <w:numPr>
          <w:ilvl w:val="0"/>
          <w:numId w:val="14"/>
        </w:numPr>
        <w:spacing w:line="360" w:lineRule="auto"/>
        <w:ind w:left="0" w:firstLine="482" w:firstLineChars="0"/>
        <w:jc w:val="left"/>
        <w:rPr>
          <w:rFonts w:ascii="宋体" w:hAnsi="宋体" w:cs="宋体"/>
          <w:sz w:val="24"/>
          <w:szCs w:val="24"/>
        </w:rPr>
      </w:pPr>
      <w:r>
        <w:rPr>
          <w:rFonts w:hint="eastAsia" w:ascii="宋体" w:hAnsi="宋体" w:cs="宋体"/>
          <w:sz w:val="24"/>
          <w:szCs w:val="24"/>
        </w:rPr>
        <w:t>租赁期限内，甲方提前通知乙方，在不影响房屋正常经营的情况下，甲方有权对该房屋进行安全监督检查。若发现房屋存在安全隐患的，甲方有权向乙方提出整改要求。因乙方拒不整改或两次整改不到位的，甲方有权代为整改，整改费用由乙方承担，由此产生的后果及责任均由乙方承担，若因此导致甲方被追责的，甲方有权向乙方追偿。</w:t>
      </w:r>
    </w:p>
    <w:p w14:paraId="187EDE94">
      <w:pPr>
        <w:pStyle w:val="13"/>
        <w:numPr>
          <w:ilvl w:val="0"/>
          <w:numId w:val="14"/>
        </w:numPr>
        <w:ind w:left="0" w:firstLine="480"/>
        <w:rPr>
          <w:rFonts w:ascii="宋体"/>
          <w:sz w:val="24"/>
        </w:rPr>
      </w:pPr>
      <w:r>
        <w:rPr>
          <w:rFonts w:hint="eastAsia" w:ascii="宋体" w:hAnsi="宋体" w:cs="宋体"/>
          <w:sz w:val="24"/>
          <w:szCs w:val="24"/>
        </w:rPr>
        <w:t>法律、法规、规章或规范性文件规定的甲方应享有的权利和义务。</w:t>
      </w:r>
    </w:p>
    <w:p w14:paraId="7CE80CEB">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乙方权利义务</w:t>
      </w:r>
    </w:p>
    <w:p w14:paraId="6D4FA1AC">
      <w:pPr>
        <w:pStyle w:val="13"/>
        <w:numPr>
          <w:ilvl w:val="0"/>
          <w:numId w:val="15"/>
        </w:numPr>
        <w:spacing w:line="360" w:lineRule="auto"/>
        <w:ind w:left="0" w:firstLine="482" w:firstLineChars="0"/>
        <w:jc w:val="left"/>
        <w:rPr>
          <w:rFonts w:ascii="宋体" w:hAnsi="宋体" w:cs="宋体"/>
          <w:sz w:val="24"/>
          <w:szCs w:val="24"/>
        </w:rPr>
      </w:pPr>
      <w:r>
        <w:rPr>
          <w:rFonts w:hint="eastAsia" w:ascii="宋体" w:hAnsi="宋体" w:cs="宋体"/>
          <w:sz w:val="24"/>
          <w:szCs w:val="24"/>
        </w:rPr>
        <w:t>租赁期限内，乙方应当合理使用该房屋以及该房屋内甲方提供的设施设备以及本项目共用装置/设备/系统（其中包括但不限于空调/取暖装置、消防/警报装置、照明装置、电缆、电线以及布线管道），避免人为破坏，并保持该房屋在租赁期内处于良好的使用状态（正常的折旧磨损除外），因乙方原因造成房屋结构及配套设施设备损坏或发生故障，乙方应及时进行维修以恢复原状，并承担由此产生的损失及费用。</w:t>
      </w:r>
    </w:p>
    <w:p w14:paraId="1243449E">
      <w:pPr>
        <w:pStyle w:val="13"/>
        <w:numPr>
          <w:ilvl w:val="0"/>
          <w:numId w:val="15"/>
        </w:numPr>
        <w:spacing w:line="360" w:lineRule="auto"/>
        <w:ind w:left="0" w:firstLine="482" w:firstLineChars="0"/>
        <w:jc w:val="left"/>
        <w:rPr>
          <w:rFonts w:ascii="宋体" w:hAnsi="宋体" w:cs="宋体"/>
          <w:sz w:val="24"/>
          <w:szCs w:val="24"/>
        </w:rPr>
      </w:pPr>
      <w:r>
        <w:rPr>
          <w:rFonts w:hint="eastAsia" w:ascii="宋体" w:hAnsi="宋体" w:cs="宋体"/>
          <w:sz w:val="24"/>
          <w:szCs w:val="24"/>
        </w:rPr>
        <w:t>乙方在该房屋内开展其经营其业务前，乙方应向政府有关部门取得所有必要的执照、批准或许可证（如有规定）。乙方必须确保该等执照、批准或许可证在租赁期内持续有效，及在各方面均符合该等执照、批准或许可证的规定。乙方在该房屋内的经营活动</w:t>
      </w:r>
      <w:r>
        <w:rPr>
          <w:rFonts w:hint="eastAsia" w:ascii="宋体" w:hAnsi="宋体" w:cs="宋体"/>
          <w:color w:val="000000"/>
          <w:sz w:val="24"/>
          <w:szCs w:val="24"/>
        </w:rPr>
        <w:t>须合法合规</w:t>
      </w:r>
      <w:r>
        <w:rPr>
          <w:rFonts w:hint="eastAsia" w:ascii="宋体" w:hAnsi="宋体" w:cs="宋体"/>
          <w:sz w:val="24"/>
          <w:szCs w:val="24"/>
        </w:rPr>
        <w:t>，</w:t>
      </w:r>
      <w:r>
        <w:rPr>
          <w:rFonts w:hint="eastAsia" w:ascii="宋体" w:hAnsi="宋体" w:cs="宋体"/>
          <w:color w:val="000000"/>
          <w:sz w:val="24"/>
          <w:szCs w:val="24"/>
        </w:rPr>
        <w:t>因乙方不正当经营所造成的责任和后果由乙方自行承担</w:t>
      </w:r>
      <w:r>
        <w:rPr>
          <w:rFonts w:hint="eastAsia" w:ascii="宋体" w:hAnsi="宋体" w:cs="宋体"/>
          <w:sz w:val="24"/>
          <w:szCs w:val="24"/>
        </w:rPr>
        <w:t>。</w:t>
      </w:r>
    </w:p>
    <w:p w14:paraId="3CEA2399">
      <w:pPr>
        <w:pStyle w:val="13"/>
        <w:numPr>
          <w:ilvl w:val="0"/>
          <w:numId w:val="15"/>
        </w:numPr>
        <w:spacing w:line="360" w:lineRule="auto"/>
        <w:ind w:left="0" w:firstLine="482" w:firstLineChars="0"/>
        <w:jc w:val="left"/>
        <w:rPr>
          <w:rFonts w:ascii="宋体" w:hAnsi="宋体" w:cs="宋体"/>
          <w:sz w:val="24"/>
          <w:szCs w:val="24"/>
        </w:rPr>
      </w:pPr>
      <w:r>
        <w:rPr>
          <w:rFonts w:hint="eastAsia" w:ascii="宋体" w:hAnsi="宋体" w:cs="宋体"/>
          <w:sz w:val="24"/>
          <w:szCs w:val="24"/>
        </w:rPr>
        <w:t>乙方必须严格遵守国家、省、市有关安全、消防、环保、卫生法律法规以及本项目的规章管理制度。同时，乙方系租赁合同项下该房屋及其相关经营行为的安全责任人，乙方应保证按照国家有关安全生产、消防、治安、特种设备等法律法规的有关规定进行经营活动，并承担该房屋内发生的或因乙方经营行为或其他第三方导致的一切事故的责任。</w:t>
      </w:r>
    </w:p>
    <w:p w14:paraId="2C0D6951">
      <w:pPr>
        <w:pStyle w:val="13"/>
        <w:numPr>
          <w:ilvl w:val="0"/>
          <w:numId w:val="15"/>
        </w:numPr>
        <w:spacing w:line="360" w:lineRule="auto"/>
        <w:ind w:left="0" w:firstLine="482" w:firstLineChars="0"/>
        <w:jc w:val="left"/>
        <w:rPr>
          <w:rFonts w:ascii="宋体" w:hAnsi="宋体" w:cs="宋体"/>
          <w:sz w:val="24"/>
          <w:szCs w:val="24"/>
        </w:rPr>
      </w:pPr>
      <w:r>
        <w:rPr>
          <w:rFonts w:hint="eastAsia" w:ascii="宋体" w:hAnsi="宋体" w:cs="宋体"/>
          <w:sz w:val="24"/>
          <w:szCs w:val="24"/>
        </w:rPr>
        <w:t>除本项目配备的消防器材外，乙方必须按有关规定在其承租区域内配备一定的消防设施用品，履行消防安全职责，保证消防安全。</w:t>
      </w:r>
    </w:p>
    <w:p w14:paraId="58CAA10A">
      <w:pPr>
        <w:pStyle w:val="13"/>
        <w:numPr>
          <w:ilvl w:val="0"/>
          <w:numId w:val="15"/>
        </w:numPr>
        <w:spacing w:line="360" w:lineRule="auto"/>
        <w:ind w:left="0" w:firstLine="482" w:firstLineChars="0"/>
        <w:jc w:val="left"/>
        <w:rPr>
          <w:rFonts w:ascii="宋体" w:hAnsi="宋体" w:cs="宋体"/>
          <w:sz w:val="24"/>
          <w:szCs w:val="24"/>
        </w:rPr>
      </w:pPr>
      <w:r>
        <w:rPr>
          <w:rFonts w:hint="eastAsia" w:ascii="宋体" w:hAnsi="宋体" w:cs="宋体"/>
          <w:sz w:val="24"/>
          <w:szCs w:val="24"/>
        </w:rPr>
        <w:t>乙方保证不在该房屋入口及周边通道堆放杂物或其他影响本项目形象的物品，保证不从事任何可能阻碍、影响相邻区域内甲方或其他承租人正常经营的行为。乙方未经甲方书面同意擅自使用租赁范围以外的公共区域，经甲方劝导后仍不撤回或清场的，甲方有权拆除、移除或采取其他措施处理公共区域内乙方的所有物品，由此引起的损失由乙方自行承担。</w:t>
      </w:r>
    </w:p>
    <w:p w14:paraId="2D4EB13B">
      <w:pPr>
        <w:pStyle w:val="13"/>
        <w:numPr>
          <w:ilvl w:val="0"/>
          <w:numId w:val="15"/>
        </w:numPr>
        <w:spacing w:line="360" w:lineRule="auto"/>
        <w:ind w:left="0" w:firstLine="482" w:firstLineChars="0"/>
        <w:jc w:val="left"/>
        <w:rPr>
          <w:rFonts w:ascii="宋体" w:hAnsi="宋体" w:cs="宋体"/>
          <w:sz w:val="24"/>
          <w:szCs w:val="24"/>
        </w:rPr>
      </w:pPr>
      <w:r>
        <w:rPr>
          <w:rFonts w:hint="eastAsia" w:ascii="宋体" w:hAnsi="宋体" w:cs="宋体"/>
          <w:sz w:val="24"/>
          <w:szCs w:val="24"/>
        </w:rPr>
        <w:t>乙方在经营中（包括但不限于提供服务、出售商品等一切经营项目）若发生纠纷，由乙方负责落实解决。若乙方怠于承担责任导致甲方利益或商誉受损的，或乙方的员工违反甲方规定给甲方造成损失，甲方有权要求乙方赔偿。</w:t>
      </w:r>
    </w:p>
    <w:p w14:paraId="650D1C2C">
      <w:pPr>
        <w:pStyle w:val="12"/>
        <w:snapToGrid/>
        <w:ind w:firstLine="482" w:firstLineChars="0"/>
        <w:rPr>
          <w:rFonts w:ascii="宋体" w:hAnsi="宋体" w:cs="宋体"/>
          <w:sz w:val="24"/>
          <w:szCs w:val="24"/>
        </w:rPr>
      </w:pPr>
      <w:r>
        <w:rPr>
          <w:rFonts w:hint="eastAsia" w:ascii="宋体" w:hAnsi="宋体" w:cs="宋体"/>
          <w:sz w:val="24"/>
          <w:szCs w:val="24"/>
        </w:rPr>
        <w:t>7.乙方应按照安全、公平、合理的原则，正确处理本项目的给排水、通风、采光、维修、通行、卫生、环保等方面的相邻关系，不得侵害他人的合法权益；因物业公共部位、共用设施设备或邻近物业维修，或遇其他紧急情况，乙方应同意甲方人员或公用事业单位人员出入该房屋，但不得影响乙方的正常运营。</w:t>
      </w:r>
    </w:p>
    <w:p w14:paraId="48843747">
      <w:pPr>
        <w:pStyle w:val="12"/>
        <w:snapToGrid/>
        <w:ind w:firstLine="482" w:firstLineChars="0"/>
        <w:rPr>
          <w:rFonts w:ascii="宋体"/>
          <w:sz w:val="24"/>
        </w:rPr>
      </w:pPr>
      <w:r>
        <w:rPr>
          <w:rFonts w:hint="eastAsia" w:ascii="宋体"/>
          <w:sz w:val="24"/>
        </w:rPr>
        <w:t>8.未经甲方同意，乙方不得以任何理由占用、损坏本项目的共有部位、共用设施设备或改变其使用功能，不从事任何可能阻碍、影响相邻区域内甲方或其他承租人正常经营的行为。因搬迁、装饰装修等原因确需临时使用共用部位、共用设施设备的，乙方应合理使用并做好防护措施，并在约定的期限内恢复原状，如因乙方原因造成损失的，甲方有权要求乙方予以赔偿。乙方擅自使用租赁范围以外的公共区域，经甲方劝导后仍不撤除或清场的，甲方有权拆除、移除或采取其他措施处理公共区域内乙方的所有物品，由此引起的损失由乙方自行承担，且甲方有权向乙方收取清理费。</w:t>
      </w:r>
    </w:p>
    <w:p w14:paraId="125D1B53">
      <w:pPr>
        <w:pStyle w:val="12"/>
        <w:snapToGrid/>
        <w:ind w:firstLine="482" w:firstLineChars="0"/>
        <w:rPr>
          <w:rFonts w:ascii="宋体"/>
          <w:sz w:val="24"/>
        </w:rPr>
      </w:pPr>
      <w:r>
        <w:rPr>
          <w:rFonts w:hint="eastAsia" w:ascii="宋体"/>
          <w:sz w:val="24"/>
        </w:rPr>
        <w:t>9.乙方承诺禁止其员工和亲友在该房屋内居住和生活，违反此条款</w:t>
      </w:r>
      <w:r>
        <w:rPr>
          <w:rFonts w:hint="eastAsia" w:ascii="宋体"/>
          <w:kern w:val="2"/>
          <w:sz w:val="24"/>
        </w:rPr>
        <w:t>产生</w:t>
      </w:r>
      <w:r>
        <w:rPr>
          <w:rFonts w:hint="eastAsia" w:ascii="宋体"/>
          <w:sz w:val="24"/>
        </w:rPr>
        <w:t>的后果由乙方自行承担。若由此给甲方造成损失的，甲方有权向乙方追偿。</w:t>
      </w:r>
    </w:p>
    <w:p w14:paraId="3BEDD683">
      <w:pPr>
        <w:pStyle w:val="12"/>
        <w:snapToGrid/>
        <w:ind w:firstLine="482" w:firstLineChars="0"/>
        <w:rPr>
          <w:rFonts w:ascii="宋体"/>
          <w:sz w:val="24"/>
        </w:rPr>
      </w:pPr>
      <w:r>
        <w:rPr>
          <w:rFonts w:hint="eastAsia" w:ascii="宋体"/>
          <w:sz w:val="24"/>
        </w:rPr>
        <w:t>10.乙方应合法合规经营，因乙方的违规经营行为导致第三方、甲方的人身、财产损害，或者导致工商查处等，一律由乙方承担全部损失。无论是否在租赁期限内，任何第三方因会员卡、贵宾卡或其它类似消费凭证与乙方发生的任何纠纷均与甲方无关，因此发生的所有费用及法律责任全部由乙方承担，若因此造成甲方损失的，甲方有权要求乙方予以赔偿。</w:t>
      </w:r>
    </w:p>
    <w:p w14:paraId="3C449483">
      <w:pPr>
        <w:pStyle w:val="12"/>
        <w:snapToGrid/>
        <w:ind w:firstLine="482" w:firstLineChars="0"/>
        <w:rPr>
          <w:rFonts w:ascii="宋体"/>
          <w:sz w:val="24"/>
        </w:rPr>
      </w:pPr>
      <w:r>
        <w:rPr>
          <w:rFonts w:hint="eastAsia" w:ascii="宋体"/>
          <w:sz w:val="24"/>
        </w:rPr>
        <w:t>11.乙方同意参加甲方组织开展的各项会员优惠活动，并遵守甲方关于会员优惠活动的相关规定。</w:t>
      </w:r>
    </w:p>
    <w:p w14:paraId="076183F7">
      <w:pPr>
        <w:pStyle w:val="20"/>
        <w:ind w:left="0" w:firstLine="480" w:firstLineChars="200"/>
        <w:rPr>
          <w:rFonts w:ascii="宋体"/>
          <w:sz w:val="24"/>
        </w:rPr>
      </w:pPr>
      <w:r>
        <w:rPr>
          <w:rFonts w:hint="eastAsia" w:ascii="宋体"/>
          <w:sz w:val="24"/>
        </w:rPr>
        <w:t>12.未经甲方书面同意，乙方不得以转租、分租等形式，将该房屋租赁或使用的权利或附属设施、设备全部或部分转移给第三人。乙方因转租、分租行为与第三方产生争议的，相应法律责任由乙方与第三方自行承担。</w:t>
      </w:r>
    </w:p>
    <w:p w14:paraId="0A4F452F">
      <w:pPr>
        <w:pStyle w:val="20"/>
        <w:ind w:left="0" w:firstLine="480" w:firstLineChars="200"/>
        <w:rPr>
          <w:rFonts w:ascii="宋体"/>
          <w:sz w:val="24"/>
        </w:rPr>
      </w:pPr>
      <w:r>
        <w:rPr>
          <w:rFonts w:hint="eastAsia" w:ascii="宋体" w:hAnsi="宋体" w:cs="宋体"/>
          <w:color w:val="000000"/>
          <w:sz w:val="24"/>
          <w:szCs w:val="24"/>
        </w:rPr>
        <w:t>13.</w:t>
      </w:r>
      <w:r>
        <w:rPr>
          <w:rFonts w:hint="eastAsia" w:ascii="宋体"/>
          <w:sz w:val="24"/>
        </w:rPr>
        <w:t>如乙方为自然人的，可在租赁合同签订后以租赁房屋地址作为住所地设立个体工商户或具备法人资格的经营主体，但乙方必须为经营者或该经营主体的全资或绝对控股股东（持股比例须超过百分之五十），并保证租赁合同履行期间不得变更。具备法人资格的经营主体设立完成后，乙方、该经营主体可与甲方签订三方协议，约定由经营主体与乙方共同承担租赁合同项下的权利义务。如乙方为法人的，乙方可以租赁房屋地址作为住所地设立经营公司负责项目具体经营，但乙方必须为该经营主体的全资或绝对控股股东（持股比例须超过百分之五十），并保证租赁合同履行期间不得变更。经营公司成立后，乙方、经营公司可与甲方签订三方协议，约定由经营公司与乙方共同承担租赁合同项下的权利义务。</w:t>
      </w:r>
    </w:p>
    <w:p w14:paraId="685CB260">
      <w:pPr>
        <w:pStyle w:val="13"/>
        <w:widowControl/>
        <w:spacing w:line="360" w:lineRule="auto"/>
        <w:ind w:firstLine="480"/>
        <w:rPr>
          <w:rFonts w:ascii="宋体" w:hAnsi="宋体" w:cs="宋体"/>
          <w:color w:val="000000"/>
          <w:lang w:bidi="ar"/>
        </w:rPr>
      </w:pPr>
      <w:r>
        <w:rPr>
          <w:rFonts w:hint="eastAsia" w:ascii="宋体" w:hAnsi="宋体" w:cs="宋体"/>
          <w:color w:val="000000"/>
          <w:sz w:val="24"/>
          <w:szCs w:val="24"/>
        </w:rPr>
        <w:t>14.法律、法规、规章或规范性文件规定的乙方应享有的权利和承担的义务。</w:t>
      </w:r>
    </w:p>
    <w:p w14:paraId="33787DF6">
      <w:pPr>
        <w:pStyle w:val="20"/>
        <w:numPr>
          <w:ilvl w:val="0"/>
          <w:numId w:val="6"/>
        </w:numPr>
        <w:spacing w:before="100" w:after="100"/>
        <w:ind w:firstLine="480" w:firstLineChars="200"/>
        <w:outlineLvl w:val="1"/>
        <w:rPr>
          <w:rFonts w:ascii="宋体" w:hAnsi="宋体" w:eastAsia="宋体" w:cs="宋体"/>
          <w:b/>
          <w:bCs/>
          <w:sz w:val="24"/>
          <w:szCs w:val="24"/>
        </w:rPr>
      </w:pPr>
      <w:r>
        <w:rPr>
          <w:rFonts w:ascii="宋体" w:hAnsi="宋体" w:eastAsia="宋体" w:cs="宋体"/>
          <w:b/>
          <w:bCs/>
          <w:sz w:val="24"/>
          <w:szCs w:val="24"/>
        </w:rPr>
        <w:t>违约责任</w:t>
      </w:r>
    </w:p>
    <w:p w14:paraId="3F55274C">
      <w:pPr>
        <w:pStyle w:val="20"/>
        <w:numPr>
          <w:ilvl w:val="0"/>
          <w:numId w:val="16"/>
        </w:numPr>
        <w:ind w:firstLine="482"/>
        <w:rPr>
          <w:rFonts w:ascii="宋体"/>
          <w:sz w:val="24"/>
        </w:rPr>
      </w:pPr>
      <w:r>
        <w:rPr>
          <w:rFonts w:hint="eastAsia" w:ascii="宋体"/>
          <w:sz w:val="24"/>
        </w:rPr>
        <w:t>甲方的违约责任</w:t>
      </w:r>
    </w:p>
    <w:p w14:paraId="6A5EA52C">
      <w:pPr>
        <w:pStyle w:val="13"/>
        <w:widowControl/>
        <w:spacing w:line="360" w:lineRule="auto"/>
        <w:ind w:firstLine="480"/>
        <w:rPr>
          <w:rFonts w:ascii="宋体"/>
          <w:sz w:val="24"/>
        </w:rPr>
      </w:pPr>
      <w:r>
        <w:rPr>
          <w:rFonts w:hint="eastAsia" w:ascii="宋体"/>
          <w:sz w:val="24"/>
        </w:rPr>
        <w:t>1.若因甲方原因导致该房屋延期交付的，则乙方租赁期限、计租期限相应顺延，除此外，甲方无需承担逾期交付的违约责任。</w:t>
      </w:r>
      <w:r>
        <w:rPr>
          <w:rFonts w:hint="eastAsia" w:ascii="宋体" w:hAnsi="宋体" w:cs="宋体"/>
          <w:b/>
          <w:bCs/>
          <w:color w:val="000000"/>
          <w:sz w:val="24"/>
          <w:szCs w:val="24"/>
          <w:u w:val="single"/>
        </w:rPr>
        <w:t>双方特别约定，如</w:t>
      </w:r>
      <w:r>
        <w:rPr>
          <w:rFonts w:hint="eastAsia" w:ascii="宋体" w:hAnsi="宋体" w:cs="宋体"/>
          <w:b/>
          <w:bCs/>
          <w:color w:val="000000"/>
          <w:sz w:val="24"/>
          <w:u w:val="single"/>
          <w:lang w:bidi="ar"/>
        </w:rPr>
        <w:t>截至交付日前，乙方尚未支付履约保证金及首期租金、首期综合管理费的，甲方有权拒绝向乙方交付租赁房屋，直至乙方足额支付前述费用，该情形不视为甲方违约。</w:t>
      </w:r>
    </w:p>
    <w:p w14:paraId="13A03EBD">
      <w:pPr>
        <w:ind w:firstLine="482"/>
        <w:jc w:val="both"/>
        <w:rPr>
          <w:rFonts w:ascii="宋体"/>
          <w:sz w:val="24"/>
        </w:rPr>
      </w:pPr>
      <w:r>
        <w:rPr>
          <w:rFonts w:hint="eastAsia" w:ascii="宋体"/>
          <w:sz w:val="24"/>
        </w:rPr>
        <w:t>2.因租赁房屋主体结构安全问题或因甲方未履行影响房屋主体结构安全的维修保养义务，导致乙方或第三人发生人身或财产上的损害，由甲方承担相应赔偿责任。</w:t>
      </w:r>
    </w:p>
    <w:p w14:paraId="3BCC6E20">
      <w:pPr>
        <w:pStyle w:val="20"/>
        <w:ind w:left="0" w:firstLine="482"/>
        <w:rPr>
          <w:rFonts w:ascii="宋体"/>
          <w:sz w:val="24"/>
        </w:rPr>
      </w:pPr>
      <w:r>
        <w:rPr>
          <w:rStyle w:val="11"/>
          <w:rFonts w:hint="eastAsia" w:ascii="宋体" w:hAnsi="宋体" w:cs="宋体"/>
          <w:sz w:val="24"/>
        </w:rPr>
        <w:t>（二）</w:t>
      </w:r>
      <w:r>
        <w:rPr>
          <w:rFonts w:hint="eastAsia" w:ascii="宋体"/>
          <w:sz w:val="24"/>
        </w:rPr>
        <w:t>乙方的违约责任</w:t>
      </w:r>
    </w:p>
    <w:p w14:paraId="5F907170">
      <w:pPr>
        <w:pStyle w:val="20"/>
        <w:numPr>
          <w:ilvl w:val="0"/>
          <w:numId w:val="17"/>
        </w:numPr>
        <w:ind w:firstLine="482"/>
        <w:rPr>
          <w:rFonts w:ascii="宋体"/>
          <w:sz w:val="24"/>
        </w:rPr>
      </w:pPr>
      <w:r>
        <w:rPr>
          <w:rFonts w:hint="eastAsia" w:ascii="宋体"/>
          <w:sz w:val="24"/>
        </w:rPr>
        <w:t>如因乙方原因迟延开业的，每延迟一日，甲方有权要求乙方按照约定的开业日所处当月租金标准/30*2的标准支付违约金。</w:t>
      </w:r>
    </w:p>
    <w:p w14:paraId="5FC0800D">
      <w:pPr>
        <w:pStyle w:val="20"/>
        <w:numPr>
          <w:ilvl w:val="0"/>
          <w:numId w:val="17"/>
        </w:numPr>
        <w:ind w:firstLine="482"/>
        <w:rPr>
          <w:rFonts w:ascii="宋体"/>
          <w:sz w:val="24"/>
        </w:rPr>
      </w:pPr>
      <w:r>
        <w:rPr>
          <w:rFonts w:hint="eastAsia" w:ascii="宋体"/>
          <w:sz w:val="24"/>
        </w:rPr>
        <w:t>乙方违反本合同约定，未在约定期限内（含送达的缴费通知书）按时支付履约保证金（含补足）、租金及其他各项费用，并在收到相应催付通知之日起3日内仍未支付的，每逾期一日，甲方有权要求乙方按逾期付款金额的万分之五支付违约金；逾期十五日以上的，甲方除有权根据前述标准要求乙方支付违约金外，甲方还有权采取停止供应或停止使用水、电、空调等或其他设施的救济措施，对此造成的不利后果和风险（包括但不限于租赁房屋无法正常使用、自身信誉受损、经营损失等）由乙方自行承担。</w:t>
      </w:r>
    </w:p>
    <w:p w14:paraId="504336F4">
      <w:pPr>
        <w:pStyle w:val="20"/>
        <w:numPr>
          <w:ilvl w:val="0"/>
          <w:numId w:val="17"/>
        </w:numPr>
        <w:ind w:firstLine="482"/>
        <w:rPr>
          <w:rFonts w:ascii="宋体"/>
          <w:sz w:val="24"/>
        </w:rPr>
      </w:pPr>
      <w:r>
        <w:rPr>
          <w:rFonts w:hint="eastAsia" w:ascii="宋体"/>
          <w:sz w:val="24"/>
        </w:rPr>
        <w:t>因乙方维修维护不当，导致设施设备不能正常使用或不能通过年检的，每发生一次，甲方有权要求乙方支付违约金人民币【200元～5000元】，若设施设备无法维修和使用的，甲方有权要求乙方恢复原状并赔偿损失。</w:t>
      </w:r>
    </w:p>
    <w:p w14:paraId="72999FA9">
      <w:pPr>
        <w:pStyle w:val="20"/>
        <w:numPr>
          <w:ilvl w:val="0"/>
          <w:numId w:val="17"/>
        </w:numPr>
        <w:ind w:firstLine="482"/>
        <w:rPr>
          <w:rFonts w:ascii="宋体"/>
          <w:sz w:val="24"/>
        </w:rPr>
      </w:pPr>
      <w:r>
        <w:rPr>
          <w:rFonts w:hint="eastAsia" w:ascii="宋体"/>
          <w:sz w:val="24"/>
        </w:rPr>
        <w:t>乙方违反本合同第二章第五条约定，未征得甲方书面同意或超过甲方书面同意的范围对租赁房屋进行装修改造的，甲方有权责令乙方自费拆除、恢复原状，乙方逾期整改或拒不整改的，甲方有权要求乙方支付与履约保证金等额的违约金并赔偿损失。</w:t>
      </w:r>
    </w:p>
    <w:p w14:paraId="4528F28D">
      <w:pPr>
        <w:pStyle w:val="20"/>
        <w:numPr>
          <w:ilvl w:val="0"/>
          <w:numId w:val="17"/>
        </w:numPr>
        <w:ind w:firstLine="482"/>
        <w:rPr>
          <w:rFonts w:ascii="宋体"/>
          <w:sz w:val="24"/>
        </w:rPr>
      </w:pPr>
      <w:r>
        <w:rPr>
          <w:rFonts w:hint="eastAsia" w:ascii="宋体"/>
          <w:sz w:val="24"/>
        </w:rPr>
        <w:t>因乙方经营管理行为导致甲方被政府相关部门下达整改通知或进行相应处罚的，乙方应当在规定时间内完成整改并赔偿甲方损失；乙方未予整改、整改不到位或被勒令停业整顿的，甲方有权要求乙方支付违约金人民币1000元/次；因此导致甲方被追责的，甲方还有权要求乙方支付违约金人民币5000元/次。</w:t>
      </w:r>
    </w:p>
    <w:p w14:paraId="39186F84">
      <w:pPr>
        <w:pStyle w:val="20"/>
        <w:numPr>
          <w:ilvl w:val="0"/>
          <w:numId w:val="17"/>
        </w:numPr>
        <w:ind w:firstLine="482"/>
        <w:rPr>
          <w:rFonts w:ascii="宋体"/>
          <w:sz w:val="24"/>
        </w:rPr>
      </w:pPr>
      <w:r>
        <w:rPr>
          <w:rFonts w:hint="eastAsia" w:ascii="宋体"/>
          <w:sz w:val="24"/>
        </w:rPr>
        <w:t>乙方违反《安全管理协议》任何一条约定的，甲方有权视情况要求乙方支付</w:t>
      </w:r>
      <w:r>
        <w:rPr>
          <w:rFonts w:hint="eastAsia" w:ascii="仿宋" w:hAnsi="仿宋" w:eastAsia="仿宋" w:cs="仿宋"/>
          <w:szCs w:val="21"/>
        </w:rPr>
        <w:t>【</w:t>
      </w:r>
      <w:r>
        <w:rPr>
          <w:rFonts w:hint="eastAsia" w:ascii="宋体" w:hAnsi="Calibri" w:eastAsia="宋体" w:cs="Times New Roman"/>
          <w:sz w:val="24"/>
        </w:rPr>
        <w:t>500元～10000元</w:t>
      </w:r>
      <w:r>
        <w:rPr>
          <w:rFonts w:hint="eastAsia" w:ascii="仿宋" w:hAnsi="仿宋" w:eastAsia="仿宋" w:cs="仿宋"/>
          <w:szCs w:val="21"/>
        </w:rPr>
        <w:t>】</w:t>
      </w:r>
      <w:r>
        <w:rPr>
          <w:rFonts w:hint="eastAsia" w:ascii="宋体"/>
          <w:sz w:val="24"/>
        </w:rPr>
        <w:t>的违约金，乙方同意违约金金额由甲方单方确定并可累加计算。如造成甲方被行政处罚或其他损失的，乙方应予以赔偿。</w:t>
      </w:r>
    </w:p>
    <w:p w14:paraId="054751D1">
      <w:pPr>
        <w:pStyle w:val="20"/>
        <w:numPr>
          <w:ilvl w:val="0"/>
          <w:numId w:val="17"/>
        </w:numPr>
        <w:ind w:firstLine="482"/>
        <w:rPr>
          <w:rFonts w:ascii="宋体"/>
          <w:sz w:val="24"/>
        </w:rPr>
      </w:pPr>
      <w:r>
        <w:rPr>
          <w:rFonts w:hint="eastAsia" w:ascii="宋体"/>
          <w:sz w:val="24"/>
        </w:rPr>
        <w:t>租赁期间，乙方擅自设置户外广告或设置户外广告存在违法违规情形或侵犯第三人合法权利情形的，甲方有权要求乙方限期整改，逾期整改的，甲方有权自行或委托第三方予以拆除，费用由乙方承担。乙方设置的户外广告牌等广告设施造成他人人身或财产损失的，由乙方承担赔偿责任。</w:t>
      </w:r>
    </w:p>
    <w:p w14:paraId="6F1E544D">
      <w:pPr>
        <w:pStyle w:val="20"/>
        <w:numPr>
          <w:ilvl w:val="0"/>
          <w:numId w:val="17"/>
        </w:numPr>
        <w:ind w:firstLine="482"/>
        <w:jc w:val="both"/>
        <w:rPr>
          <w:rFonts w:ascii="宋体"/>
          <w:sz w:val="24"/>
        </w:rPr>
      </w:pPr>
      <w:r>
        <w:rPr>
          <w:rFonts w:hint="eastAsia" w:ascii="宋体"/>
          <w:sz w:val="24"/>
        </w:rPr>
        <w:t>乙方未经甲方同意，占用租赁房屋以外的公共区域、通道或其他任何场地的</w:t>
      </w:r>
      <w:r>
        <w:rPr>
          <w:rFonts w:hint="eastAsia" w:ascii="宋体" w:hAnsi="宋体" w:cs="宋体"/>
          <w:color w:val="000000"/>
          <w:sz w:val="24"/>
          <w:lang w:bidi="ar"/>
        </w:rPr>
        <w:t>且在收到相应的整改通知后仍拒不整改</w:t>
      </w:r>
      <w:r>
        <w:rPr>
          <w:rFonts w:hint="eastAsia" w:ascii="宋体"/>
          <w:sz w:val="24"/>
        </w:rPr>
        <w:t>的，甲方有权要求乙方自占用之日起支付占用费（占用费按当月租金/30*实际占用天数*1.5计算）。</w:t>
      </w:r>
    </w:p>
    <w:p w14:paraId="657E6D34">
      <w:pPr>
        <w:pStyle w:val="20"/>
        <w:numPr>
          <w:ilvl w:val="0"/>
          <w:numId w:val="17"/>
        </w:numPr>
        <w:ind w:firstLine="482"/>
        <w:rPr>
          <w:rFonts w:ascii="宋体"/>
          <w:sz w:val="24"/>
        </w:rPr>
      </w:pPr>
      <w:r>
        <w:rPr>
          <w:rFonts w:hint="eastAsia" w:ascii="宋体"/>
          <w:sz w:val="24"/>
        </w:rPr>
        <w:t>乙方有任何违反《产品质量法》《消费者权益保护法》《食品安全法》等相关法律法规，导致甲方遭受任何损失或发生任何费用的，乙方应承担甲方因此发生的全部损失和费用。</w:t>
      </w:r>
    </w:p>
    <w:p w14:paraId="2125DB4A">
      <w:pPr>
        <w:pStyle w:val="20"/>
        <w:numPr>
          <w:ilvl w:val="0"/>
          <w:numId w:val="17"/>
        </w:numPr>
        <w:ind w:firstLine="482"/>
        <w:rPr>
          <w:rFonts w:ascii="宋体"/>
          <w:sz w:val="24"/>
        </w:rPr>
      </w:pPr>
      <w:r>
        <w:rPr>
          <w:rFonts w:hint="eastAsia" w:ascii="宋体"/>
          <w:sz w:val="24"/>
        </w:rPr>
        <w:t>各方违反本合同及其附件的约定，守约方有权书面通知其限期改正。经守约方书面通知，违约方仍不改正的，本合同及其附件有约定相应的违约责任的，守约方有权按照相应条款追究违约方的违约责任，如本合同及其附件没有约定违约责任或约定不明确的，则自守约方发出第二次书面通知之日起，守约方有权要求违约方每日按当月月租金的万分之五支付延迟履行违约金，直至违约方改正为止。</w:t>
      </w:r>
    </w:p>
    <w:p w14:paraId="3C7516A4">
      <w:pPr>
        <w:pStyle w:val="20"/>
        <w:numPr>
          <w:ilvl w:val="0"/>
          <w:numId w:val="17"/>
        </w:numPr>
        <w:ind w:firstLine="482"/>
        <w:rPr>
          <w:rFonts w:ascii="宋体"/>
          <w:sz w:val="24"/>
        </w:rPr>
      </w:pPr>
      <w:r>
        <w:rPr>
          <w:rFonts w:hint="eastAsia" w:ascii="宋体"/>
          <w:sz w:val="24"/>
        </w:rPr>
        <w:t>如有上述任何一项违约情况发生，甲方除有权要求乙方支付相应违约金外，还有权行使下列权利：甲方经事先通知乙方后有权切断该房屋水、电供应或其他服务或者采取其他的合理救济措施，直到乙方前述的违约行为得到纠正，在前述切断水、电供应或其他服务期间乙方仍须按照本合同的规定支付租金等租赁费用，对此造成的不利后果、影响及风险（包括但不限于租赁房屋无法使用、自身信誉受损、经营损失等）和费用（包括但不限于重新接驳水电供应的费用）均由乙方自行承担。</w:t>
      </w:r>
    </w:p>
    <w:p w14:paraId="24BFD3B4">
      <w:pPr>
        <w:pStyle w:val="20"/>
        <w:numPr>
          <w:ilvl w:val="0"/>
          <w:numId w:val="17"/>
        </w:numPr>
        <w:ind w:firstLine="482"/>
        <w:rPr>
          <w:rFonts w:ascii="宋体"/>
          <w:sz w:val="24"/>
        </w:rPr>
      </w:pPr>
      <w:r>
        <w:rPr>
          <w:rFonts w:hint="eastAsia" w:ascii="宋体"/>
          <w:sz w:val="24"/>
        </w:rPr>
        <w:t>甲方因向乙方催付租金及其他费用或行使本合同项下其他任何权利而引起的所有费用及开支均由乙方承担。</w:t>
      </w:r>
    </w:p>
    <w:p w14:paraId="38B3D987">
      <w:pPr>
        <w:pStyle w:val="20"/>
        <w:numPr>
          <w:ilvl w:val="0"/>
          <w:numId w:val="17"/>
        </w:numPr>
        <w:ind w:firstLine="482"/>
        <w:rPr>
          <w:rFonts w:ascii="宋体"/>
          <w:sz w:val="24"/>
        </w:rPr>
      </w:pPr>
      <w:r>
        <w:rPr>
          <w:rFonts w:hint="eastAsia" w:ascii="宋体"/>
          <w:sz w:val="24"/>
        </w:rPr>
        <w:t>因乙方违反本合同约定需承担违约/赔偿责任，如违约金、赔偿金、占用费等的计算涉及装修优惠期的租金标准的，应以装修优惠期满后第一期租金标准作为计算依据。</w:t>
      </w:r>
    </w:p>
    <w:p w14:paraId="0F1D9E01">
      <w:pPr>
        <w:pStyle w:val="20"/>
        <w:numPr>
          <w:ilvl w:val="0"/>
          <w:numId w:val="17"/>
        </w:numPr>
        <w:ind w:firstLine="482"/>
        <w:rPr>
          <w:rFonts w:ascii="宋体"/>
          <w:sz w:val="24"/>
        </w:rPr>
      </w:pPr>
      <w:r>
        <w:rPr>
          <w:rFonts w:hint="eastAsia" w:ascii="宋体" w:eastAsia="宋体" w:cs="Times New Roman"/>
          <w:sz w:val="24"/>
        </w:rPr>
        <w:t>若出现本合同所约定的应当由违约方承担的责任，造成守约方参加诉讼、仲裁或者非仲裁、诉讼的调解活动并承担法律责任的，或者被处以行政处罚的，守约方有权向违约方全额追偿，包括但不限于：违约方应当承担的罚金、损害赔偿金、仲裁费、诉讼费、诉讼保全费、诉讼保全保险费用、公告费用、调查取证费用、律师费及差旅费等费用。</w:t>
      </w:r>
    </w:p>
    <w:p w14:paraId="787A0098">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合同解除</w:t>
      </w:r>
    </w:p>
    <w:p w14:paraId="4FB774A6">
      <w:pPr>
        <w:ind w:firstLine="482"/>
        <w:jc w:val="left"/>
        <w:rPr>
          <w:rFonts w:ascii="宋体"/>
          <w:sz w:val="24"/>
          <w:lang w:bidi="ar"/>
        </w:rPr>
      </w:pPr>
      <w:r>
        <w:rPr>
          <w:rFonts w:hint="eastAsia" w:ascii="宋体"/>
          <w:sz w:val="24"/>
          <w:lang w:bidi="ar"/>
        </w:rPr>
        <w:t>1.本合同生效后，乙方发生以下任何一项情形，则视为乙方根本违约：</w:t>
      </w:r>
    </w:p>
    <w:p w14:paraId="03B89BDB">
      <w:pPr>
        <w:ind w:firstLine="482"/>
        <w:jc w:val="left"/>
        <w:rPr>
          <w:rFonts w:ascii="宋体"/>
          <w:sz w:val="24"/>
        </w:rPr>
      </w:pPr>
      <w:r>
        <w:rPr>
          <w:rFonts w:hint="eastAsia" w:ascii="宋体"/>
          <w:sz w:val="24"/>
          <w:lang w:bidi="ar"/>
        </w:rPr>
        <w:t>（1）乙方逾期支付履约保证金（含补足）、租金、物业管理费、水电费等费用超过30日或连续12个月内累计逾期达到三次的；</w:t>
      </w:r>
    </w:p>
    <w:p w14:paraId="0361FD81">
      <w:pPr>
        <w:ind w:firstLine="482"/>
        <w:jc w:val="left"/>
        <w:rPr>
          <w:rFonts w:ascii="宋体"/>
          <w:sz w:val="24"/>
          <w:lang w:bidi="ar"/>
        </w:rPr>
      </w:pPr>
      <w:r>
        <w:rPr>
          <w:rFonts w:hint="eastAsia" w:ascii="宋体"/>
          <w:sz w:val="24"/>
          <w:lang w:bidi="ar"/>
        </w:rPr>
        <w:t>（2）乙方未与甲方协商一致迟延接收该商铺超过30日的；</w:t>
      </w:r>
    </w:p>
    <w:p w14:paraId="7ED8E69D">
      <w:pPr>
        <w:ind w:firstLine="482"/>
        <w:jc w:val="left"/>
        <w:rPr>
          <w:rFonts w:ascii="宋体"/>
          <w:sz w:val="24"/>
        </w:rPr>
      </w:pPr>
      <w:r>
        <w:rPr>
          <w:rFonts w:hint="eastAsia" w:ascii="宋体"/>
          <w:sz w:val="24"/>
          <w:lang w:bidi="ar"/>
        </w:rPr>
        <w:t>（3）违反本合同及其附件约定的其他义务，逾期超过30日或经甲方通知整改而未按期整改的；</w:t>
      </w:r>
    </w:p>
    <w:p w14:paraId="65E2E7DD">
      <w:pPr>
        <w:ind w:firstLine="482"/>
        <w:jc w:val="left"/>
        <w:rPr>
          <w:rFonts w:ascii="宋体"/>
          <w:sz w:val="24"/>
        </w:rPr>
      </w:pPr>
      <w:r>
        <w:rPr>
          <w:rFonts w:hint="eastAsia" w:ascii="宋体"/>
          <w:sz w:val="24"/>
          <w:lang w:bidi="ar"/>
        </w:rPr>
        <w:t>（4）乙方进入法定破产、清算程序或有合理证据表明乙方涉及重大法律纠纷或陷入经营危机或征信问题（包括但不限于被列入失信被执行人名单），导致乙方履约能力明显降低的；</w:t>
      </w:r>
    </w:p>
    <w:p w14:paraId="32711A6B">
      <w:pPr>
        <w:ind w:firstLine="482"/>
        <w:jc w:val="left"/>
        <w:rPr>
          <w:rFonts w:ascii="宋体"/>
          <w:sz w:val="24"/>
        </w:rPr>
      </w:pPr>
      <w:r>
        <w:rPr>
          <w:rFonts w:hint="eastAsia" w:ascii="宋体"/>
          <w:sz w:val="24"/>
          <w:lang w:bidi="ar"/>
        </w:rPr>
        <w:t>（5）乙方在该房屋内从事非法活动；</w:t>
      </w:r>
    </w:p>
    <w:p w14:paraId="69C8D56D">
      <w:pPr>
        <w:ind w:firstLine="482"/>
        <w:jc w:val="left"/>
        <w:rPr>
          <w:rFonts w:ascii="宋体" w:eastAsia="宋体"/>
          <w:sz w:val="24"/>
          <w:lang w:bidi="ar"/>
        </w:rPr>
      </w:pPr>
      <w:r>
        <w:rPr>
          <w:rFonts w:hint="eastAsia" w:ascii="宋体"/>
          <w:sz w:val="24"/>
          <w:lang w:bidi="ar"/>
        </w:rPr>
        <w:t>（6）乙方将该房屋转租、分租、出借、抵押或与他人置换；</w:t>
      </w:r>
    </w:p>
    <w:p w14:paraId="253F1372">
      <w:pPr>
        <w:ind w:firstLine="482"/>
        <w:jc w:val="left"/>
        <w:rPr>
          <w:rFonts w:ascii="宋体"/>
          <w:sz w:val="24"/>
        </w:rPr>
      </w:pPr>
      <w:r>
        <w:rPr>
          <w:rFonts w:hint="eastAsia" w:ascii="宋体"/>
          <w:sz w:val="24"/>
          <w:lang w:bidi="ar"/>
        </w:rPr>
        <w:t>（7）乙方不履行维修义务或拒绝承担维修费用，致使该商铺、项目公共区域或设施设备严重损坏或给相邻方正常经营造成严重影响的；</w:t>
      </w:r>
    </w:p>
    <w:p w14:paraId="223697DD">
      <w:pPr>
        <w:ind w:firstLine="482"/>
        <w:jc w:val="left"/>
        <w:rPr>
          <w:rFonts w:ascii="宋体"/>
          <w:sz w:val="24"/>
        </w:rPr>
      </w:pPr>
      <w:r>
        <w:rPr>
          <w:rFonts w:hint="eastAsia" w:ascii="宋体"/>
          <w:sz w:val="24"/>
          <w:lang w:bidi="ar"/>
        </w:rPr>
        <w:t>（8）未经甲方书面同意或有关部门批准，擅自对该房屋进行装修、改建、扩建或改变该房屋建筑主体或承重结构，或做出其他影响房屋建筑安全的行为；</w:t>
      </w:r>
    </w:p>
    <w:p w14:paraId="7285F827">
      <w:pPr>
        <w:ind w:firstLine="482"/>
        <w:jc w:val="left"/>
        <w:rPr>
          <w:rFonts w:ascii="宋体"/>
          <w:sz w:val="24"/>
          <w:lang w:bidi="ar"/>
        </w:rPr>
      </w:pPr>
      <w:r>
        <w:rPr>
          <w:rFonts w:hint="eastAsia" w:ascii="宋体"/>
          <w:sz w:val="24"/>
          <w:lang w:bidi="ar"/>
        </w:rPr>
        <w:t>（9）乙方未征得甲方书面同意改变租赁用途或改变经营业态、经营品牌、商号等的；</w:t>
      </w:r>
    </w:p>
    <w:p w14:paraId="5EDA94B6">
      <w:pPr>
        <w:ind w:firstLine="482"/>
        <w:jc w:val="left"/>
        <w:rPr>
          <w:rFonts w:ascii="宋体"/>
          <w:sz w:val="24"/>
        </w:rPr>
      </w:pPr>
      <w:r>
        <w:rPr>
          <w:rFonts w:hint="eastAsia" w:ascii="宋体"/>
          <w:sz w:val="24"/>
          <w:lang w:bidi="ar"/>
        </w:rPr>
        <w:t>（10）该商铺或商场因乙方原因发生安全事故，造成人员伤亡或重大财产损失；或因乙方原因导致该商铺或商场存在重大安全隐患，被甲方或政府主管部门下达“整改通知书”或其他处罚文件后，仍未按要求整改或整改不到位的；</w:t>
      </w:r>
    </w:p>
    <w:p w14:paraId="14771E3C">
      <w:pPr>
        <w:ind w:firstLine="482"/>
        <w:jc w:val="left"/>
        <w:rPr>
          <w:rFonts w:ascii="宋体"/>
          <w:sz w:val="24"/>
          <w:lang w:bidi="ar"/>
        </w:rPr>
      </w:pPr>
      <w:r>
        <w:rPr>
          <w:rFonts w:hint="eastAsia" w:ascii="宋体"/>
          <w:sz w:val="24"/>
          <w:lang w:bidi="ar"/>
        </w:rPr>
        <w:t>（11）乙方销售假冒伪劣商品等被消费者举报或投诉，因此导致甲方被行政主管部门处罚或严重影响甲方或本项目形象或声誉的；</w:t>
      </w:r>
    </w:p>
    <w:p w14:paraId="0062F961">
      <w:pPr>
        <w:ind w:firstLine="482"/>
        <w:jc w:val="left"/>
        <w:rPr>
          <w:rFonts w:ascii="宋体"/>
          <w:sz w:val="24"/>
          <w:lang w:bidi="ar"/>
        </w:rPr>
      </w:pPr>
      <w:r>
        <w:rPr>
          <w:rFonts w:hint="eastAsia" w:ascii="宋体"/>
          <w:sz w:val="24"/>
          <w:lang w:bidi="ar"/>
        </w:rPr>
        <w:t>（12）乙方违反本合同，给甲方或第三方造成重大损失（包括但不限于财产损失、商誉损失）的；</w:t>
      </w:r>
    </w:p>
    <w:p w14:paraId="2636B770">
      <w:pPr>
        <w:ind w:firstLine="482"/>
        <w:jc w:val="left"/>
        <w:rPr>
          <w:rFonts w:ascii="宋体"/>
          <w:sz w:val="24"/>
          <w:szCs w:val="24"/>
        </w:rPr>
      </w:pPr>
      <w:r>
        <w:rPr>
          <w:rFonts w:hint="eastAsia" w:ascii="宋体"/>
          <w:sz w:val="24"/>
          <w:lang w:bidi="ar"/>
        </w:rPr>
        <w:t>（13）乙方出现严重影响甲方或本项目形象、声誉的负面舆情事件且未在甲方限定的时间内解决的；</w:t>
      </w:r>
    </w:p>
    <w:p w14:paraId="0B7E73FB">
      <w:pPr>
        <w:ind w:firstLine="482"/>
        <w:jc w:val="left"/>
        <w:rPr>
          <w:rFonts w:ascii="宋体"/>
          <w:sz w:val="24"/>
          <w:lang w:bidi="ar"/>
        </w:rPr>
      </w:pPr>
      <w:r>
        <w:rPr>
          <w:rFonts w:hint="eastAsia" w:ascii="宋体"/>
          <w:sz w:val="24"/>
          <w:lang w:bidi="ar"/>
        </w:rPr>
        <w:t>（14）其他违反法律、法规或本合同约定规定的行为。</w:t>
      </w:r>
    </w:p>
    <w:p w14:paraId="05B5A0E6">
      <w:pPr>
        <w:ind w:firstLine="482"/>
        <w:jc w:val="left"/>
        <w:rPr>
          <w:rFonts w:ascii="宋体"/>
          <w:sz w:val="24"/>
          <w:lang w:bidi="ar"/>
        </w:rPr>
      </w:pPr>
      <w:r>
        <w:rPr>
          <w:rFonts w:hint="eastAsia" w:ascii="宋体"/>
          <w:sz w:val="24"/>
          <w:lang w:bidi="ar"/>
        </w:rPr>
        <w:t>发生以上情形之一的，甲方有权采取以下任一方式：</w:t>
      </w:r>
    </w:p>
    <w:p w14:paraId="085E19B6">
      <w:pPr>
        <w:pStyle w:val="20"/>
        <w:numPr>
          <w:ilvl w:val="0"/>
          <w:numId w:val="18"/>
        </w:numPr>
        <w:ind w:left="0" w:firstLine="482"/>
        <w:rPr>
          <w:rFonts w:ascii="宋体"/>
          <w:sz w:val="24"/>
          <w:lang w:bidi="ar"/>
        </w:rPr>
      </w:pPr>
      <w:r>
        <w:rPr>
          <w:rFonts w:hint="eastAsia" w:ascii="宋体"/>
          <w:sz w:val="24"/>
          <w:lang w:bidi="ar"/>
        </w:rPr>
        <w:t>单方解除本合同，要求乙方缴清所有应付款项，并有权根据乙方违约情形严重程度要求乙方支付三个月至六个月的租金（按解除当月的月租金单价计算）用于弥补甲方的房屋空置损失，乙方对甲方要求支付的房屋空置损失标准无异议，如乙方违约行为还给甲方造成其他损失的，甲方仍有权向乙方追索。</w:t>
      </w:r>
    </w:p>
    <w:p w14:paraId="4365F9AB">
      <w:pPr>
        <w:pStyle w:val="20"/>
        <w:numPr>
          <w:ilvl w:val="0"/>
          <w:numId w:val="18"/>
        </w:numPr>
        <w:ind w:left="0" w:firstLine="482"/>
        <w:rPr>
          <w:rFonts w:ascii="宋体"/>
          <w:sz w:val="24"/>
          <w:lang w:bidi="ar"/>
        </w:rPr>
      </w:pPr>
      <w:r>
        <w:rPr>
          <w:rFonts w:hint="eastAsia" w:ascii="宋体"/>
          <w:sz w:val="24"/>
          <w:lang w:bidi="ar"/>
        </w:rPr>
        <w:t>要求乙方继续履行本合同，并有权要求乙方按相关条款支付违约金，若相关条款未约定的，则按一个月租金标准（按发生以上情形时的月租金单价）计算，如乙方违约行为还给甲方造成其他损失的，甲方仍有权向乙方追索。</w:t>
      </w:r>
    </w:p>
    <w:p w14:paraId="112978E5">
      <w:pPr>
        <w:ind w:firstLine="482"/>
        <w:jc w:val="left"/>
        <w:rPr>
          <w:rFonts w:ascii="宋体"/>
          <w:sz w:val="24"/>
          <w:lang w:bidi="ar"/>
        </w:rPr>
      </w:pPr>
      <w:r>
        <w:rPr>
          <w:rFonts w:hint="eastAsia" w:ascii="宋体"/>
          <w:sz w:val="24"/>
          <w:lang w:bidi="ar"/>
        </w:rPr>
        <w:t>2.本合同生效后，在同时满足以下所有条件的情况下，乙方可提前解除本合同：</w:t>
      </w:r>
    </w:p>
    <w:p w14:paraId="55B85E62">
      <w:pPr>
        <w:ind w:firstLine="482"/>
        <w:jc w:val="left"/>
        <w:rPr>
          <w:rFonts w:ascii="宋体"/>
          <w:sz w:val="24"/>
          <w:lang w:bidi="ar"/>
        </w:rPr>
      </w:pPr>
      <w:r>
        <w:rPr>
          <w:rFonts w:hint="eastAsia" w:ascii="宋体"/>
          <w:sz w:val="24"/>
          <w:lang w:bidi="ar"/>
        </w:rPr>
        <w:t>（1）乙方提前一个月书面通知甲方；</w:t>
      </w:r>
    </w:p>
    <w:p w14:paraId="06AC859B">
      <w:pPr>
        <w:ind w:firstLine="482"/>
        <w:jc w:val="left"/>
        <w:rPr>
          <w:rFonts w:ascii="宋体"/>
          <w:sz w:val="24"/>
          <w:lang w:bidi="ar"/>
        </w:rPr>
      </w:pPr>
      <w:r>
        <w:rPr>
          <w:rFonts w:hint="eastAsia" w:ascii="宋体"/>
          <w:sz w:val="24"/>
          <w:lang w:bidi="ar"/>
        </w:rPr>
        <w:t>（2）乙方结清租赁期间的租金、物业管理费、水电费等各项租赁费用；</w:t>
      </w:r>
    </w:p>
    <w:p w14:paraId="6E88FE6C">
      <w:pPr>
        <w:ind w:firstLine="482"/>
        <w:jc w:val="left"/>
        <w:rPr>
          <w:rFonts w:ascii="宋体"/>
          <w:sz w:val="24"/>
          <w:lang w:bidi="ar"/>
        </w:rPr>
      </w:pPr>
      <w:r>
        <w:rPr>
          <w:rFonts w:hint="eastAsia" w:ascii="宋体"/>
          <w:sz w:val="24"/>
          <w:lang w:bidi="ar"/>
        </w:rPr>
        <w:t>（3）乙方按照本合同第二章第十一条约定向甲方交还该房屋；</w:t>
      </w:r>
    </w:p>
    <w:p w14:paraId="4B2FAC26">
      <w:pPr>
        <w:ind w:firstLine="482"/>
        <w:jc w:val="left"/>
        <w:rPr>
          <w:rFonts w:ascii="宋体"/>
          <w:sz w:val="24"/>
          <w:lang w:bidi="ar"/>
        </w:rPr>
      </w:pPr>
      <w:r>
        <w:rPr>
          <w:rFonts w:hint="eastAsia" w:ascii="宋体"/>
          <w:sz w:val="24"/>
          <w:lang w:bidi="ar"/>
        </w:rPr>
        <w:t>（4）乙方缴纳的履约保证金不予退还，作为乙方提前解约的违约金，用于弥补甲方的房屋空置损失。</w:t>
      </w:r>
    </w:p>
    <w:p w14:paraId="614088BC">
      <w:pPr>
        <w:ind w:firstLine="482"/>
        <w:jc w:val="left"/>
        <w:rPr>
          <w:rFonts w:ascii="宋体"/>
          <w:b/>
          <w:bCs/>
          <w:sz w:val="24"/>
        </w:rPr>
      </w:pPr>
      <w:r>
        <w:rPr>
          <w:rFonts w:hint="eastAsia" w:ascii="宋体"/>
          <w:sz w:val="24"/>
        </w:rPr>
        <w:t>3.租赁期届满或因乙方原因导致合同提前解除或终止时，</w:t>
      </w:r>
      <w:r>
        <w:rPr>
          <w:rFonts w:hint="eastAsia" w:ascii="宋体"/>
          <w:b/>
          <w:bCs/>
          <w:sz w:val="24"/>
        </w:rPr>
        <w:t>乙方应自担费用对租赁房屋的装修、扩建（如有）等进行拆除并恢复原状移交甲方；如甲方要求或同意保留装修、扩建的，乙方应无条件同意且不得破坏并按现状移交甲方，乙方放弃对装修、扩建部分的全部权益且不得要求甲方赔偿或补偿。</w:t>
      </w:r>
    </w:p>
    <w:p w14:paraId="5D119DDB">
      <w:pPr>
        <w:pStyle w:val="20"/>
        <w:ind w:left="0" w:firstLine="480" w:firstLineChars="200"/>
        <w:rPr>
          <w:rFonts w:ascii="宋体"/>
          <w:sz w:val="24"/>
        </w:rPr>
      </w:pPr>
      <w:r>
        <w:rPr>
          <w:rFonts w:hint="eastAsia" w:ascii="宋体"/>
          <w:sz w:val="24"/>
        </w:rPr>
        <w:t>4.本合同无论因何种原因解除或终止，乙方都应当确保其已妥善处理消费者权益相关事项以及所有与该商铺有关的经营纠纷，并在合同解除或终止前一个月明确告知消费者经营期限，甲方有权以甲方认为合理的方式同步告知消费者。若乙方经营中涉及消费预充值预付费金额，乙方应当在合同解除或终止前妥善处理完毕所有未核销预付费。若因乙方未妥善处理引发任何消费者权益纠纷或合同纠纷的，由此产生的责任由乙方承担，甲方因此造成损失的，甲方有权要求乙方赔偿。</w:t>
      </w:r>
    </w:p>
    <w:p w14:paraId="317F96A7">
      <w:pPr>
        <w:pStyle w:val="20"/>
        <w:numPr>
          <w:ilvl w:val="0"/>
          <w:numId w:val="6"/>
        </w:numPr>
        <w:spacing w:before="100" w:after="100"/>
        <w:ind w:firstLine="480" w:firstLineChars="200"/>
        <w:outlineLvl w:val="1"/>
        <w:rPr>
          <w:rFonts w:ascii="宋体" w:hAnsi="宋体" w:eastAsia="宋体" w:cs="宋体"/>
          <w:b/>
          <w:bCs/>
          <w:sz w:val="24"/>
          <w:szCs w:val="24"/>
        </w:rPr>
      </w:pPr>
      <w:r>
        <w:rPr>
          <w:rFonts w:ascii="宋体" w:hAnsi="宋体" w:eastAsia="宋体" w:cs="宋体"/>
          <w:b/>
          <w:bCs/>
          <w:sz w:val="24"/>
          <w:szCs w:val="24"/>
        </w:rPr>
        <w:t>免责条款</w:t>
      </w:r>
    </w:p>
    <w:p w14:paraId="59048987">
      <w:pPr>
        <w:pStyle w:val="20"/>
        <w:numPr>
          <w:ilvl w:val="0"/>
          <w:numId w:val="19"/>
        </w:numPr>
        <w:ind w:firstLine="482"/>
        <w:rPr>
          <w:rFonts w:ascii="宋体"/>
          <w:sz w:val="24"/>
        </w:rPr>
      </w:pPr>
      <w:r>
        <w:rPr>
          <w:rFonts w:hint="eastAsia" w:ascii="宋体"/>
          <w:sz w:val="24"/>
        </w:rPr>
        <w:t>因下列事件影响，致使合同无法继续履行的，甲乙双方互不追究对方责任。遭遇以下事件影响的一方应当及时书面告知对方，并采取相应的补救措施，否则应当就对方扩大的损失承担赔偿责任。因此事件影响所遭受的损失，由遭受损失方自行承担：</w:t>
      </w:r>
    </w:p>
    <w:p w14:paraId="248DFBE8">
      <w:pPr>
        <w:pStyle w:val="20"/>
        <w:numPr>
          <w:ilvl w:val="0"/>
          <w:numId w:val="20"/>
        </w:numPr>
        <w:ind w:firstLine="482"/>
        <w:rPr>
          <w:rFonts w:ascii="宋体"/>
          <w:sz w:val="24"/>
        </w:rPr>
      </w:pPr>
      <w:r>
        <w:rPr>
          <w:rFonts w:hint="eastAsia" w:ascii="宋体"/>
          <w:sz w:val="24"/>
        </w:rPr>
        <w:t>不可抗力事件，即受影响一方在合同签订时不能预见、不能避免并不能克服的客观情况，并于本合同签订之后出现的，使该方对本租赁合同全部或部分的履行在客观上成为不可能或不实际的任何事件，包括但不限于水灾、火灾，七级以上地震、12级以上台风、海啸等自然灾害，瘟疫、罢工、骚乱、暴动、战争、敌对行动或恐怖行动等；</w:t>
      </w:r>
    </w:p>
    <w:p w14:paraId="6288B1AE">
      <w:pPr>
        <w:pStyle w:val="20"/>
        <w:numPr>
          <w:ilvl w:val="0"/>
          <w:numId w:val="20"/>
        </w:numPr>
        <w:ind w:firstLine="482"/>
        <w:rPr>
          <w:rFonts w:ascii="宋体" w:eastAsia="宋体" w:cs="Times New Roman"/>
          <w:sz w:val="24"/>
        </w:rPr>
      </w:pPr>
      <w:r>
        <w:rPr>
          <w:rFonts w:hint="eastAsia" w:ascii="宋体" w:eastAsia="宋体" w:cs="Times New Roman"/>
          <w:sz w:val="24"/>
        </w:rPr>
        <w:t>非甲方可控制的原因（包括但不限于政府行为、司法行为、国家政策调整、</w:t>
      </w:r>
      <w:r>
        <w:rPr>
          <w:rFonts w:hint="eastAsia" w:ascii="宋体" w:hAnsi="Calibri" w:eastAsia="宋体" w:cs="Times New Roman"/>
          <w:sz w:val="24"/>
        </w:rPr>
        <w:t>政府或公共机构的禁令或法令、</w:t>
      </w:r>
      <w:r>
        <w:rPr>
          <w:rFonts w:hint="eastAsia" w:ascii="宋体" w:eastAsia="宋体" w:cs="Times New Roman"/>
          <w:sz w:val="24"/>
        </w:rPr>
        <w:t>城市建设规划等）导致商铺被征收、征用、收储、拆迁、改造的；</w:t>
      </w:r>
    </w:p>
    <w:p w14:paraId="2542A820">
      <w:pPr>
        <w:pStyle w:val="20"/>
        <w:numPr>
          <w:ilvl w:val="0"/>
          <w:numId w:val="20"/>
        </w:numPr>
        <w:ind w:firstLine="482"/>
        <w:rPr>
          <w:rFonts w:ascii="宋体" w:eastAsia="宋体" w:cs="Times New Roman"/>
          <w:sz w:val="24"/>
        </w:rPr>
      </w:pPr>
      <w:r>
        <w:rPr>
          <w:rFonts w:hint="eastAsia" w:ascii="宋体" w:eastAsia="宋体" w:cs="Times New Roman"/>
          <w:sz w:val="24"/>
        </w:rPr>
        <w:t>法律、行政法规规定的或本合同约定的其它免责情形。</w:t>
      </w:r>
    </w:p>
    <w:p w14:paraId="00CE7F19">
      <w:pPr>
        <w:pStyle w:val="20"/>
        <w:numPr>
          <w:ilvl w:val="0"/>
          <w:numId w:val="19"/>
        </w:numPr>
        <w:ind w:firstLine="482"/>
        <w:rPr>
          <w:rFonts w:ascii="宋体"/>
          <w:sz w:val="24"/>
        </w:rPr>
      </w:pPr>
      <w:r>
        <w:rPr>
          <w:rFonts w:hint="eastAsia" w:ascii="宋体"/>
          <w:sz w:val="24"/>
        </w:rPr>
        <w:t>若上述事件导致本合同无法继续履行，任何一方均有权解除本租赁合同，且无须向另一方承担违约责任。租赁房屋的返还按本合同第二章第十一条的约定执行，乙方已支付但尚未履行的租金及剩余履约保证金由甲方无息退还。</w:t>
      </w:r>
    </w:p>
    <w:p w14:paraId="4E07FDCF">
      <w:pPr>
        <w:pStyle w:val="20"/>
        <w:numPr>
          <w:ilvl w:val="0"/>
          <w:numId w:val="19"/>
        </w:numPr>
        <w:ind w:firstLine="482"/>
        <w:rPr>
          <w:rFonts w:ascii="宋体"/>
          <w:sz w:val="24"/>
        </w:rPr>
      </w:pPr>
      <w:r>
        <w:rPr>
          <w:rFonts w:hint="eastAsia" w:ascii="宋体"/>
          <w:sz w:val="24"/>
        </w:rPr>
        <w:t>不可抗力事件发生后，乙方应立即通知甲方，并在力所能及的条件下迅速采取措施，尽量减少损失，甲方予以协助。应政府及相关单位要求应当暂停经营的，乙方应暂停经营，并予以全力配合。</w:t>
      </w:r>
    </w:p>
    <w:p w14:paraId="750447FD">
      <w:pPr>
        <w:pStyle w:val="20"/>
        <w:numPr>
          <w:ilvl w:val="0"/>
          <w:numId w:val="19"/>
        </w:numPr>
        <w:ind w:firstLine="482"/>
        <w:rPr>
          <w:rFonts w:ascii="宋体"/>
          <w:sz w:val="24"/>
        </w:rPr>
      </w:pPr>
      <w:r>
        <w:rPr>
          <w:rFonts w:hint="eastAsia" w:ascii="宋体" w:eastAsia="宋体" w:cs="Times New Roman"/>
          <w:sz w:val="24"/>
        </w:rPr>
        <w:t>因不可归责于甲、乙双方原因导致合同提前解除的，租金、物业管理费等本合同项下费用据实结算，双方互不承担违约责任。</w:t>
      </w:r>
    </w:p>
    <w:p w14:paraId="33151A76">
      <w:pPr>
        <w:pStyle w:val="20"/>
        <w:numPr>
          <w:ilvl w:val="0"/>
          <w:numId w:val="6"/>
        </w:numPr>
        <w:spacing w:before="100" w:after="100"/>
        <w:ind w:firstLine="480" w:firstLineChars="200"/>
        <w:outlineLvl w:val="1"/>
        <w:rPr>
          <w:rFonts w:ascii="宋体" w:hAnsi="宋体" w:eastAsia="宋体" w:cs="宋体"/>
          <w:b/>
          <w:bCs/>
          <w:sz w:val="24"/>
          <w:szCs w:val="24"/>
        </w:rPr>
      </w:pPr>
      <w:r>
        <w:rPr>
          <w:rFonts w:ascii="宋体" w:hAnsi="宋体" w:eastAsia="宋体" w:cs="宋体"/>
          <w:b/>
          <w:bCs/>
          <w:sz w:val="24"/>
          <w:szCs w:val="24"/>
        </w:rPr>
        <w:t>通知与送达</w:t>
      </w:r>
    </w:p>
    <w:p w14:paraId="74D8A17E">
      <w:pPr>
        <w:ind w:firstLine="482"/>
        <w:jc w:val="both"/>
        <w:rPr>
          <w:rFonts w:ascii="宋体" w:eastAsia="宋体"/>
          <w:sz w:val="24"/>
        </w:rPr>
      </w:pPr>
      <w:r>
        <w:rPr>
          <w:rFonts w:hint="eastAsia" w:ascii="宋体" w:eastAsia="宋体"/>
          <w:sz w:val="24"/>
        </w:rPr>
        <w:t>1.本合同履行过程中，任何一方向对方发出的通知、信件、数据电文等，均应当发送至本合同所载的地址、联系人和电子通信终端。电子送达与书面送达具有同等法律效力。</w:t>
      </w:r>
    </w:p>
    <w:p w14:paraId="1258D582">
      <w:pPr>
        <w:ind w:firstLine="482"/>
        <w:jc w:val="both"/>
        <w:rPr>
          <w:rFonts w:ascii="宋体" w:eastAsia="宋体"/>
          <w:sz w:val="24"/>
        </w:rPr>
      </w:pPr>
      <w:r>
        <w:rPr>
          <w:rFonts w:hint="eastAsia" w:ascii="宋体" w:eastAsia="宋体"/>
          <w:sz w:val="24"/>
        </w:rPr>
        <w:t>2.信息变更：一方变更名称、地址、联系人或通信终端的，应当在变更后三日内及时书面通知对方。因迟延或未履行通知义务而产生的法律后果由变更方自行承担。在对方实际收到变更通知前，向原地址、联系人及通信终端进行的送达仍为有效送达。</w:t>
      </w:r>
    </w:p>
    <w:p w14:paraId="13BB7B4E">
      <w:pPr>
        <w:ind w:firstLine="482"/>
        <w:jc w:val="both"/>
        <w:rPr>
          <w:rFonts w:ascii="宋体" w:eastAsia="宋体"/>
          <w:sz w:val="24"/>
        </w:rPr>
      </w:pPr>
      <w:r>
        <w:rPr>
          <w:rFonts w:hint="eastAsia" w:ascii="宋体" w:eastAsia="宋体"/>
          <w:sz w:val="24"/>
        </w:rPr>
        <w:t>3.送达生效：</w:t>
      </w:r>
    </w:p>
    <w:p w14:paraId="6BE6D856">
      <w:pPr>
        <w:ind w:firstLine="482"/>
        <w:jc w:val="both"/>
        <w:rPr>
          <w:rFonts w:ascii="宋体" w:eastAsia="宋体"/>
          <w:sz w:val="24"/>
        </w:rPr>
      </w:pPr>
      <w:r>
        <w:rPr>
          <w:rFonts w:hint="eastAsia" w:ascii="宋体" w:eastAsia="宋体"/>
          <w:sz w:val="24"/>
        </w:rPr>
        <w:t>（1）书面信件：通过邮政特快专递方式发送的，自邮政特快专递交邮后的第三日视为送达；</w:t>
      </w:r>
    </w:p>
    <w:p w14:paraId="61D64E9C">
      <w:pPr>
        <w:ind w:firstLine="482"/>
        <w:jc w:val="both"/>
        <w:rPr>
          <w:rFonts w:ascii="宋体" w:eastAsia="宋体"/>
          <w:sz w:val="24"/>
        </w:rPr>
      </w:pPr>
      <w:r>
        <w:rPr>
          <w:rFonts w:hint="eastAsia" w:ascii="宋体" w:eastAsia="宋体"/>
          <w:sz w:val="24"/>
        </w:rPr>
        <w:t>（2）电子文件：通过短信、微信、电子邮件等方式发送的，在发送方准确填写本合同约定的接收地址且该文件进入对方数据电文接收系统，未被系统退回的情况下，即视为送达。</w:t>
      </w:r>
    </w:p>
    <w:p w14:paraId="253F81FF">
      <w:pPr>
        <w:ind w:firstLine="482"/>
        <w:jc w:val="both"/>
        <w:rPr>
          <w:rFonts w:ascii="宋体" w:eastAsia="宋体"/>
          <w:sz w:val="24"/>
        </w:rPr>
      </w:pPr>
      <w:r>
        <w:rPr>
          <w:rFonts w:hint="eastAsia" w:ascii="宋体" w:eastAsia="宋体"/>
          <w:sz w:val="24"/>
        </w:rPr>
        <w:t>(3) 现场张贴：乙方确认除本合同所列地址外，租赁房屋在交付后同样为乙方的有效通知地址。甲方有权选择将本合同项下的通知张贴于租赁房屋的门窗或墙面上，该等通知一经张贴即视为已经向乙方送达通知，乙方于通知张贴当日知悉通知内容。</w:t>
      </w:r>
    </w:p>
    <w:p w14:paraId="08E15C0A">
      <w:pPr>
        <w:ind w:firstLine="482"/>
        <w:jc w:val="both"/>
        <w:rPr>
          <w:rFonts w:ascii="宋体" w:eastAsia="宋体"/>
          <w:sz w:val="24"/>
        </w:rPr>
      </w:pPr>
      <w:r>
        <w:rPr>
          <w:rFonts w:hint="eastAsia" w:ascii="宋体" w:eastAsia="宋体"/>
          <w:sz w:val="24"/>
        </w:rPr>
        <w:t>4.司法文书送达：本合同所载的地址、联系人及电子通信终端（包括任何一方的工商登记公示地址或居民身份证登记地址），可同时作为双方工作联系往来以及争议解决时人民法院或仲裁机构的法律文书送达地址。人民法院或仲裁机构向上述地址发送诉讼文书（包括但不限于起诉状及证据、应诉通知书、举证通知书、传票、开庭通知书、判决书、执行通知书等诉讼审理及执行阶段法律文件），适用本条第3款约定的送达生效标准。</w:t>
      </w:r>
    </w:p>
    <w:p w14:paraId="15A85B07">
      <w:pPr>
        <w:ind w:firstLine="482"/>
        <w:jc w:val="both"/>
        <w:rPr>
          <w:rFonts w:ascii="宋体" w:eastAsia="宋体"/>
          <w:sz w:val="24"/>
        </w:rPr>
      </w:pPr>
      <w:r>
        <w:rPr>
          <w:rFonts w:hint="eastAsia" w:ascii="宋体" w:eastAsia="宋体"/>
          <w:sz w:val="24"/>
        </w:rPr>
        <w:t>5.本合同送达条款与争议解决条款均为独立条款，不受合同整体或其他条款的效力变化的影响。</w:t>
      </w:r>
    </w:p>
    <w:p w14:paraId="0A17754C">
      <w:pPr>
        <w:pStyle w:val="20"/>
        <w:numPr>
          <w:ilvl w:val="0"/>
          <w:numId w:val="6"/>
        </w:numPr>
        <w:spacing w:before="100" w:after="100"/>
        <w:ind w:firstLine="480" w:firstLineChars="200"/>
        <w:outlineLvl w:val="1"/>
        <w:rPr>
          <w:rFonts w:ascii="宋体" w:hAnsi="宋体" w:eastAsia="宋体" w:cs="宋体"/>
          <w:b/>
          <w:bCs/>
          <w:sz w:val="24"/>
          <w:szCs w:val="24"/>
        </w:rPr>
      </w:pPr>
      <w:r>
        <w:rPr>
          <w:rFonts w:ascii="宋体" w:hAnsi="宋体" w:eastAsia="宋体" w:cs="宋体"/>
          <w:b/>
          <w:bCs/>
          <w:sz w:val="24"/>
          <w:szCs w:val="24"/>
        </w:rPr>
        <w:t>保密条款</w:t>
      </w:r>
    </w:p>
    <w:p w14:paraId="1D858F26">
      <w:pPr>
        <w:pStyle w:val="20"/>
        <w:ind w:left="0" w:firstLine="480" w:firstLineChars="200"/>
        <w:rPr>
          <w:rFonts w:ascii="宋体" w:eastAsia="宋体"/>
          <w:sz w:val="24"/>
        </w:rPr>
      </w:pPr>
      <w:r>
        <w:rPr>
          <w:rFonts w:hint="eastAsia" w:ascii="宋体" w:eastAsia="宋体"/>
          <w:sz w:val="24"/>
        </w:rPr>
        <w:t>1.乙方保证对在讨论、签订、履行本合同过程中所获悉的且无法自公开渠道获取的甲方保密信息予以保密。未经甲方同意，乙方不得向任何第三方泄露该信息的全部或部分内容。上述保密义务，在本合同终止或解除之后仍需履行，除非保密信息已进入公共领域或甲方自行公开。</w:t>
      </w:r>
    </w:p>
    <w:p w14:paraId="0351CFAA">
      <w:pPr>
        <w:pStyle w:val="20"/>
        <w:ind w:left="0" w:firstLine="480" w:firstLineChars="200"/>
        <w:rPr>
          <w:rFonts w:ascii="宋体" w:eastAsia="宋体"/>
          <w:sz w:val="24"/>
        </w:rPr>
      </w:pPr>
      <w:r>
        <w:rPr>
          <w:rFonts w:hint="eastAsia" w:ascii="宋体" w:eastAsia="宋体"/>
          <w:sz w:val="24"/>
        </w:rPr>
        <w:t>2.保密信息是指（1）甲方提供给乙方的所有形式的信息，如商业秘密、研究成果、财务数据、文档等及其衍生信息；（2）甲乙双方合同条款和合作信息，包括协商、讨论、谈判内容，以及相关的经营或运作计划；（3）乙方从其他渠道获得的甲方保密信息，以及任何包含甲方信息的第三方保密信息；（4）任何直接或间接反映上述信息的技术材料、分析、评估等文件。</w:t>
      </w:r>
    </w:p>
    <w:p w14:paraId="0E7CCD7D">
      <w:pPr>
        <w:pStyle w:val="20"/>
        <w:ind w:left="0" w:firstLine="480" w:firstLineChars="200"/>
        <w:rPr>
          <w:rFonts w:ascii="宋体" w:eastAsia="宋体"/>
          <w:sz w:val="24"/>
        </w:rPr>
      </w:pPr>
      <w:r>
        <w:rPr>
          <w:rFonts w:hint="eastAsia" w:ascii="宋体" w:eastAsia="宋体"/>
          <w:sz w:val="24"/>
        </w:rPr>
        <w:t>3.乙方应当确保其与本合同事项相关的机构及人员均受本合同条款的约束，履行保密义务，承担保密责任；为避免争议，甲乙双方一致确认，该等机构及人员的保密义务、责任既是其自身的义务、责任，亦是乙方的义务、责任，即乙方相关机构及人员擅自披露保密信息或有其他泄密行为的均视为乙方违约。</w:t>
      </w:r>
    </w:p>
    <w:p w14:paraId="5CC8CE89">
      <w:pPr>
        <w:pStyle w:val="20"/>
        <w:ind w:left="0" w:firstLine="480" w:firstLineChars="200"/>
        <w:rPr>
          <w:rFonts w:ascii="宋体" w:eastAsia="宋体"/>
          <w:sz w:val="24"/>
        </w:rPr>
      </w:pPr>
      <w:r>
        <w:rPr>
          <w:rFonts w:hint="eastAsia" w:ascii="宋体" w:eastAsia="宋体"/>
          <w:sz w:val="24"/>
        </w:rPr>
        <w:t>4.乙方违反保密义务的，应向甲方支付违约金人民币【叁万】元。若违约金不足以弥补甲方损失的，甲方有权要求乙方继续赔偿损失。</w:t>
      </w:r>
    </w:p>
    <w:p w14:paraId="6B61922A">
      <w:pPr>
        <w:pStyle w:val="20"/>
        <w:numPr>
          <w:ilvl w:val="0"/>
          <w:numId w:val="6"/>
        </w:numPr>
        <w:spacing w:before="100" w:after="100"/>
        <w:ind w:firstLine="480" w:firstLineChars="200"/>
        <w:outlineLvl w:val="1"/>
        <w:rPr>
          <w:rFonts w:ascii="宋体" w:hAnsi="宋体" w:cs="宋体"/>
          <w:b/>
          <w:bCs/>
          <w:sz w:val="24"/>
          <w:szCs w:val="24"/>
        </w:rPr>
      </w:pPr>
      <w:r>
        <w:rPr>
          <w:rFonts w:hint="eastAsia" w:ascii="宋体" w:hAnsi="宋体" w:cs="宋体"/>
          <w:b/>
          <w:bCs/>
          <w:sz w:val="24"/>
          <w:szCs w:val="24"/>
        </w:rPr>
        <w:t>适用法律和争议解决</w:t>
      </w:r>
    </w:p>
    <w:p w14:paraId="76E222B7">
      <w:pPr>
        <w:pStyle w:val="12"/>
        <w:widowControl/>
        <w:ind w:firstLine="480"/>
        <w:rPr>
          <w:rFonts w:ascii="宋体" w:hAnsi="宋体" w:cs="宋体"/>
          <w:color w:val="000000"/>
          <w:kern w:val="2"/>
          <w:sz w:val="24"/>
          <w:szCs w:val="24"/>
        </w:rPr>
      </w:pPr>
      <w:r>
        <w:rPr>
          <w:rFonts w:hint="eastAsia" w:ascii="宋体" w:hAnsi="宋体" w:cs="宋体"/>
          <w:color w:val="000000"/>
          <w:kern w:val="2"/>
          <w:sz w:val="24"/>
          <w:szCs w:val="24"/>
        </w:rPr>
        <w:t>1.本合同的签订、履行、解释、争议解决等均适用中华人民共和国法律。</w:t>
      </w:r>
    </w:p>
    <w:p w14:paraId="3764B282">
      <w:pPr>
        <w:ind w:firstLine="482"/>
        <w:jc w:val="left"/>
        <w:rPr>
          <w:rFonts w:ascii="宋体"/>
          <w:sz w:val="24"/>
        </w:rPr>
      </w:pPr>
      <w:r>
        <w:rPr>
          <w:rFonts w:hint="eastAsia" w:ascii="宋体"/>
          <w:sz w:val="24"/>
        </w:rPr>
        <w:t>2.甲乙双方因本合同的履行而产生的任何争议应首先通过协商解决，协商不成的，任何一方可向该房屋所在地人民法院提起诉讼。</w:t>
      </w:r>
    </w:p>
    <w:p w14:paraId="70B87E65">
      <w:pPr>
        <w:pStyle w:val="20"/>
        <w:numPr>
          <w:ilvl w:val="0"/>
          <w:numId w:val="6"/>
        </w:numPr>
        <w:spacing w:before="100" w:after="100"/>
        <w:ind w:firstLine="480" w:firstLineChars="200"/>
        <w:outlineLvl w:val="1"/>
        <w:rPr>
          <w:rFonts w:ascii="宋体" w:hAnsi="宋体" w:eastAsia="宋体" w:cs="宋体"/>
          <w:b/>
          <w:bCs/>
          <w:sz w:val="24"/>
          <w:szCs w:val="24"/>
        </w:rPr>
      </w:pPr>
      <w:r>
        <w:rPr>
          <w:rFonts w:ascii="宋体" w:hAnsi="宋体" w:eastAsia="宋体" w:cs="宋体"/>
          <w:b/>
          <w:bCs/>
          <w:sz w:val="24"/>
          <w:szCs w:val="24"/>
        </w:rPr>
        <w:t>其他约定</w:t>
      </w:r>
    </w:p>
    <w:p w14:paraId="3C9E6857">
      <w:pPr>
        <w:pStyle w:val="20"/>
        <w:numPr>
          <w:ilvl w:val="0"/>
          <w:numId w:val="21"/>
        </w:numPr>
        <w:ind w:firstLine="482"/>
        <w:rPr>
          <w:rFonts w:ascii="宋体"/>
          <w:sz w:val="24"/>
        </w:rPr>
      </w:pPr>
      <w:r>
        <w:rPr>
          <w:rFonts w:hint="eastAsia" w:ascii="宋体"/>
          <w:sz w:val="24"/>
        </w:rPr>
        <w:t>一方若未行使本合同项下部分或全部权利，或未要求另一方履行、承担部分或全部义务、责任，并不构成该方对该权利的放弃或对该义务、责任的豁免。一方对另一方的任何宽容、展期或者延缓行使本合同项下的权利，均不影响其根据本合同及法律、法规而享有的任何权利，亦不视为其对该权利的放弃。</w:t>
      </w:r>
    </w:p>
    <w:p w14:paraId="08EB4C14">
      <w:pPr>
        <w:pStyle w:val="20"/>
        <w:numPr>
          <w:ilvl w:val="0"/>
          <w:numId w:val="21"/>
        </w:numPr>
        <w:ind w:firstLine="482"/>
        <w:rPr>
          <w:rFonts w:ascii="宋体"/>
          <w:sz w:val="24"/>
        </w:rPr>
      </w:pPr>
      <w:r>
        <w:rPr>
          <w:rFonts w:hint="eastAsia" w:ascii="宋体"/>
          <w:sz w:val="24"/>
        </w:rPr>
        <w:t>本合同中的所有条款均应符合中国法律法规的规定，并按照该等规定作出独立解释。如本合同的某条款或某条款的部分内容现在或将来成为无效，该无效条款或该无效部分并不影响本合同及本合同其他条款或该条款其他内容的有效性。且甲乙双方均确认，本合同第十七条、第十八条、第十九条、第二十条之约定不因本合同无效、被撤销或者终止而失去其效力。</w:t>
      </w:r>
    </w:p>
    <w:p w14:paraId="68AEB7C8">
      <w:pPr>
        <w:pStyle w:val="20"/>
        <w:numPr>
          <w:ilvl w:val="0"/>
          <w:numId w:val="21"/>
        </w:numPr>
        <w:ind w:firstLine="482"/>
        <w:rPr>
          <w:rFonts w:ascii="宋体"/>
          <w:sz w:val="24"/>
        </w:rPr>
      </w:pPr>
      <w:r>
        <w:rPr>
          <w:rFonts w:hint="eastAsia" w:ascii="宋体"/>
          <w:sz w:val="24"/>
        </w:rPr>
        <w:t>本合同所提及的“以上”均包括本数。</w:t>
      </w:r>
    </w:p>
    <w:p w14:paraId="705E6C88">
      <w:pPr>
        <w:pStyle w:val="20"/>
        <w:numPr>
          <w:ilvl w:val="0"/>
          <w:numId w:val="21"/>
        </w:numPr>
        <w:ind w:firstLine="482"/>
        <w:rPr>
          <w:rFonts w:ascii="宋体"/>
          <w:sz w:val="24"/>
        </w:rPr>
      </w:pPr>
      <w:r>
        <w:rPr>
          <w:rFonts w:hint="eastAsia" w:ascii="宋体" w:hAnsi="宋体" w:cs="宋体"/>
          <w:sz w:val="24"/>
          <w:lang w:bidi="ar"/>
        </w:rPr>
        <w:t>本合同专用条款与通用条款不一致时，以专用条款为准。</w:t>
      </w:r>
    </w:p>
    <w:p w14:paraId="0F6B397C">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合同生效</w:t>
      </w:r>
    </w:p>
    <w:p w14:paraId="713AE95E">
      <w:pPr>
        <w:pStyle w:val="20"/>
        <w:numPr>
          <w:ilvl w:val="0"/>
          <w:numId w:val="22"/>
        </w:numPr>
        <w:ind w:firstLine="482"/>
        <w:rPr>
          <w:rFonts w:ascii="宋体"/>
          <w:sz w:val="24"/>
        </w:rPr>
      </w:pPr>
      <w:r>
        <w:rPr>
          <w:rFonts w:hint="eastAsia" w:ascii="宋体"/>
          <w:sz w:val="24"/>
        </w:rPr>
        <w:t>本合同自各方盖章（自然人为签字并捺印）之日起生效。各方确认，丙方仅作为甲方的招租代理人对本合同条款内容进行盖章确认，丙方不是本合同的出租人，不承担本合同项下出租人即甲方应承担的权利义务，本合同由甲乙双方负责履行，甲乙双方因履行本合同产生的纠纷，均由甲乙双方自行解决，任何一方不得向丙方主张任何权利、责任或赔偿。</w:t>
      </w:r>
    </w:p>
    <w:p w14:paraId="37666A92">
      <w:pPr>
        <w:pStyle w:val="20"/>
        <w:numPr>
          <w:ilvl w:val="0"/>
          <w:numId w:val="22"/>
        </w:numPr>
        <w:ind w:firstLine="482"/>
        <w:rPr>
          <w:rFonts w:ascii="宋体"/>
          <w:sz w:val="24"/>
        </w:rPr>
      </w:pPr>
      <w:r>
        <w:rPr>
          <w:rFonts w:hint="eastAsia" w:ascii="宋体"/>
          <w:sz w:val="24"/>
        </w:rPr>
        <w:t>本合同壹式肆份，甲方执贰份，乙方执壹份，丙方执壹份，具有同等法律效力。</w:t>
      </w:r>
    </w:p>
    <w:p w14:paraId="4110B4E5">
      <w:pPr>
        <w:pStyle w:val="20"/>
        <w:numPr>
          <w:ilvl w:val="0"/>
          <w:numId w:val="6"/>
        </w:numPr>
        <w:spacing w:before="100" w:after="100"/>
        <w:ind w:firstLine="480" w:firstLineChars="200"/>
        <w:outlineLvl w:val="1"/>
        <w:rPr>
          <w:rFonts w:ascii="宋体" w:hAnsi="宋体" w:cs="宋体"/>
          <w:b/>
          <w:bCs/>
          <w:sz w:val="24"/>
          <w:szCs w:val="24"/>
        </w:rPr>
      </w:pPr>
      <w:r>
        <w:rPr>
          <w:rFonts w:ascii="宋体" w:hAnsi="宋体" w:cs="宋体"/>
          <w:b/>
          <w:bCs/>
          <w:sz w:val="24"/>
          <w:szCs w:val="24"/>
        </w:rPr>
        <w:t>本合同附件</w:t>
      </w:r>
    </w:p>
    <w:p w14:paraId="32F928BD">
      <w:pPr>
        <w:ind w:firstLine="482"/>
        <w:jc w:val="left"/>
        <w:rPr>
          <w:rFonts w:ascii="宋体"/>
          <w:sz w:val="24"/>
        </w:rPr>
      </w:pPr>
      <w:r>
        <w:rPr>
          <w:rFonts w:hint="eastAsia" w:ascii="宋体"/>
          <w:sz w:val="24"/>
        </w:rPr>
        <w:t>本合同包含以下附件，附件皆为本合同的有效组成部分，与本合同具有同等法律效力：</w:t>
      </w:r>
    </w:p>
    <w:p w14:paraId="75F3439D">
      <w:pPr>
        <w:ind w:firstLine="482"/>
        <w:jc w:val="left"/>
        <w:rPr>
          <w:rFonts w:ascii="宋体" w:eastAsia="宋体"/>
          <w:sz w:val="24"/>
        </w:rPr>
      </w:pPr>
      <w:r>
        <w:rPr>
          <w:rFonts w:hint="eastAsia" w:ascii="宋体"/>
          <w:sz w:val="24"/>
        </w:rPr>
        <w:t>附件1：租赁范围示意图</w:t>
      </w:r>
    </w:p>
    <w:p w14:paraId="4449C0F9">
      <w:pPr>
        <w:ind w:firstLine="482"/>
        <w:jc w:val="left"/>
        <w:rPr>
          <w:rFonts w:ascii="宋体"/>
          <w:sz w:val="24"/>
        </w:rPr>
      </w:pPr>
      <w:r>
        <w:rPr>
          <w:rFonts w:hint="eastAsia" w:ascii="宋体"/>
          <w:sz w:val="24"/>
        </w:rPr>
        <w:t>附件2：安全管理协议</w:t>
      </w:r>
    </w:p>
    <w:p w14:paraId="34FF581B">
      <w:pPr>
        <w:ind w:firstLine="482"/>
        <w:jc w:val="left"/>
        <w:rPr>
          <w:rFonts w:ascii="宋体"/>
          <w:sz w:val="24"/>
        </w:rPr>
      </w:pPr>
      <w:r>
        <w:rPr>
          <w:rFonts w:hint="eastAsia" w:ascii="宋体"/>
          <w:sz w:val="24"/>
        </w:rPr>
        <w:t>附件3：廉洁协议书</w:t>
      </w:r>
    </w:p>
    <w:p w14:paraId="1EECF629">
      <w:pPr>
        <w:ind w:firstLine="482"/>
        <w:jc w:val="left"/>
        <w:rPr>
          <w:rFonts w:ascii="宋体"/>
          <w:sz w:val="24"/>
        </w:rPr>
      </w:pPr>
      <w:r>
        <w:rPr>
          <w:rFonts w:hint="eastAsia" w:ascii="宋体"/>
          <w:sz w:val="24"/>
        </w:rPr>
        <w:t>附件4：意识形态管理承诺书</w:t>
      </w:r>
    </w:p>
    <w:p w14:paraId="321008A2">
      <w:pPr>
        <w:ind w:firstLine="482"/>
        <w:jc w:val="left"/>
        <w:rPr>
          <w:rFonts w:ascii="宋体"/>
          <w:sz w:val="24"/>
        </w:rPr>
      </w:pPr>
      <w:r>
        <w:rPr>
          <w:rFonts w:hint="eastAsia" w:ascii="宋体" w:eastAsia="宋体" w:cs="Times New Roman"/>
          <w:sz w:val="24"/>
        </w:rPr>
        <w:t>附件5：各方</w:t>
      </w:r>
      <w:r>
        <w:rPr>
          <w:rFonts w:hint="eastAsia" w:ascii="宋体"/>
          <w:sz w:val="24"/>
        </w:rPr>
        <w:t>营业执照复印件或自然人身份证复印件</w:t>
      </w:r>
    </w:p>
    <w:p w14:paraId="4D206234">
      <w:pPr>
        <w:jc w:val="left"/>
        <w:rPr>
          <w:rFonts w:ascii="宋体"/>
          <w:sz w:val="24"/>
        </w:rPr>
      </w:pPr>
    </w:p>
    <w:p w14:paraId="5FF18DD8">
      <w:pPr>
        <w:ind w:firstLine="482"/>
        <w:jc w:val="left"/>
        <w:rPr>
          <w:rFonts w:ascii="宋体"/>
          <w:sz w:val="24"/>
        </w:rPr>
      </w:pPr>
      <w:r>
        <w:rPr>
          <w:rFonts w:hint="eastAsia" w:ascii="宋体"/>
          <w:b/>
          <w:bCs/>
          <w:sz w:val="24"/>
        </w:rPr>
        <w:t xml:space="preserve">特别提醒：本合同的所有条款，特别是涉及各方责任承担等与对方有重大利害关系的条款，在双方签约之前，甲方均已逐一向乙方作出说明，并提请乙方注意每一条款的含义及其法律责任。本合同系各方平等自愿协商订立，是各方真实意思表示，不构成任何一方的格式条款。乙方经仔细阅读、慎重考虑，表示完全理解并自愿接受本合同所有条款的约束。   </w:t>
      </w:r>
      <w:r>
        <w:rPr>
          <w:rFonts w:hint="eastAsia" w:ascii="宋体"/>
          <w:sz w:val="24"/>
        </w:rPr>
        <w:t xml:space="preserve">    </w:t>
      </w:r>
    </w:p>
    <w:p w14:paraId="116D80A9">
      <w:pPr>
        <w:ind w:firstLine="482"/>
        <w:rPr>
          <w:rFonts w:ascii="宋体"/>
          <w:sz w:val="24"/>
        </w:rPr>
      </w:pPr>
    </w:p>
    <w:p w14:paraId="3186C9A5">
      <w:pPr>
        <w:ind w:firstLine="482"/>
        <w:rPr>
          <w:rFonts w:ascii="宋体"/>
          <w:sz w:val="24"/>
        </w:rPr>
      </w:pPr>
    </w:p>
    <w:p w14:paraId="3D45E5E4">
      <w:pPr>
        <w:ind w:firstLine="482"/>
        <w:rPr>
          <w:rFonts w:ascii="宋体"/>
          <w:sz w:val="24"/>
        </w:rPr>
      </w:pPr>
    </w:p>
    <w:p w14:paraId="39533EBA">
      <w:pPr>
        <w:ind w:firstLine="482"/>
        <w:rPr>
          <w:rFonts w:ascii="宋体"/>
          <w:sz w:val="24"/>
        </w:rPr>
      </w:pPr>
    </w:p>
    <w:p w14:paraId="04001D8F">
      <w:pPr>
        <w:ind w:firstLine="482"/>
        <w:rPr>
          <w:rFonts w:ascii="宋体"/>
          <w:sz w:val="24"/>
        </w:rPr>
      </w:pPr>
    </w:p>
    <w:p w14:paraId="3DB81D32">
      <w:pPr>
        <w:ind w:firstLine="482"/>
        <w:jc w:val="both"/>
        <w:rPr>
          <w:rFonts w:ascii="宋体"/>
          <w:sz w:val="24"/>
        </w:rPr>
      </w:pPr>
    </w:p>
    <w:p w14:paraId="5CB6E716">
      <w:pPr>
        <w:ind w:firstLine="482"/>
        <w:jc w:val="both"/>
        <w:rPr>
          <w:rFonts w:ascii="宋体"/>
          <w:sz w:val="24"/>
        </w:rPr>
      </w:pPr>
      <w:r>
        <w:rPr>
          <w:rFonts w:hint="eastAsia" w:ascii="宋体"/>
          <w:sz w:val="24"/>
        </w:rPr>
        <w:t>（以下无正文，为合同签署页）</w:t>
      </w:r>
    </w:p>
    <w:p w14:paraId="43F345A2">
      <w:pPr>
        <w:jc w:val="left"/>
        <w:rPr>
          <w:rFonts w:ascii="宋体" w:eastAsia="宋体"/>
          <w:sz w:val="24"/>
        </w:rPr>
      </w:pPr>
    </w:p>
    <w:p w14:paraId="03AA8410">
      <w:pPr>
        <w:ind w:firstLine="480" w:firstLineChars="200"/>
        <w:jc w:val="left"/>
        <w:rPr>
          <w:rFonts w:ascii="宋体" w:eastAsia="宋体"/>
          <w:sz w:val="24"/>
        </w:rPr>
      </w:pPr>
      <w:r>
        <w:rPr>
          <w:rFonts w:hint="eastAsia" w:ascii="宋体" w:eastAsia="宋体"/>
          <w:sz w:val="24"/>
        </w:rPr>
        <w:t xml:space="preserve">甲方：厦门盛源永嘉有限公司                    </w:t>
      </w:r>
    </w:p>
    <w:p w14:paraId="6E8485C9">
      <w:pPr>
        <w:pStyle w:val="12"/>
        <w:snapToGrid/>
        <w:ind w:firstLine="482" w:firstLineChars="0"/>
        <w:rPr>
          <w:rFonts w:ascii="宋体"/>
          <w:sz w:val="24"/>
        </w:rPr>
      </w:pPr>
    </w:p>
    <w:p w14:paraId="19309659">
      <w:pPr>
        <w:ind w:firstLine="482"/>
        <w:jc w:val="left"/>
        <w:rPr>
          <w:rFonts w:ascii="宋体" w:eastAsia="宋体"/>
          <w:sz w:val="24"/>
        </w:rPr>
      </w:pPr>
    </w:p>
    <w:p w14:paraId="0A2C212F">
      <w:pPr>
        <w:ind w:firstLine="482"/>
        <w:jc w:val="left"/>
        <w:rPr>
          <w:rFonts w:ascii="宋体" w:eastAsia="宋体"/>
          <w:sz w:val="24"/>
        </w:rPr>
      </w:pPr>
      <w:r>
        <w:rPr>
          <w:rFonts w:hint="eastAsia" w:ascii="宋体" w:eastAsia="宋体"/>
          <w:sz w:val="24"/>
        </w:rPr>
        <w:t>乙方：（签字+捺印）</w:t>
      </w:r>
    </w:p>
    <w:p w14:paraId="58DDA086">
      <w:pPr>
        <w:ind w:firstLine="482"/>
        <w:jc w:val="left"/>
        <w:rPr>
          <w:rFonts w:ascii="宋体" w:eastAsia="宋体"/>
          <w:sz w:val="24"/>
        </w:rPr>
      </w:pPr>
    </w:p>
    <w:p w14:paraId="722F9A53">
      <w:pPr>
        <w:ind w:firstLine="480"/>
        <w:jc w:val="left"/>
        <w:rPr>
          <w:lang w:bidi="ar"/>
        </w:rPr>
      </w:pPr>
    </w:p>
    <w:p w14:paraId="5A99DCF6">
      <w:pPr>
        <w:ind w:firstLine="480"/>
        <w:jc w:val="left"/>
        <w:rPr>
          <w:lang w:bidi="ar"/>
        </w:rPr>
      </w:pPr>
    </w:p>
    <w:p w14:paraId="37F49A44">
      <w:pPr>
        <w:ind w:firstLine="480"/>
        <w:jc w:val="left"/>
        <w:rPr>
          <w:rFonts w:ascii="宋体" w:eastAsia="宋体"/>
          <w:sz w:val="24"/>
          <w:lang w:bidi="ar"/>
        </w:rPr>
      </w:pPr>
      <w:r>
        <w:rPr>
          <w:lang w:bidi="ar"/>
        </w:rPr>
        <w:t>丙方：</w:t>
      </w:r>
      <w:r>
        <w:rPr>
          <w:rFonts w:hint="eastAsia" w:ascii="宋体" w:eastAsia="宋体"/>
          <w:sz w:val="24"/>
          <w:lang w:bidi="ar"/>
        </w:rPr>
        <w:t>厦门盛源吉兴商业发展有限公司</w:t>
      </w:r>
    </w:p>
    <w:p w14:paraId="0D885026">
      <w:pPr>
        <w:ind w:firstLine="560" w:firstLineChars="200"/>
        <w:jc w:val="both"/>
        <w:rPr>
          <w:rFonts w:ascii="宋体" w:hAnsi="宋体" w:cs="宋体"/>
          <w:sz w:val="28"/>
          <w:szCs w:val="28"/>
        </w:rPr>
      </w:pPr>
    </w:p>
    <w:p w14:paraId="39AA46FF">
      <w:pPr>
        <w:ind w:firstLine="482"/>
        <w:jc w:val="left"/>
        <w:rPr>
          <w:rFonts w:ascii="宋体" w:eastAsia="宋体"/>
          <w:sz w:val="24"/>
        </w:rPr>
      </w:pPr>
    </w:p>
    <w:p w14:paraId="1A278F3E">
      <w:pPr>
        <w:ind w:firstLine="482"/>
        <w:jc w:val="left"/>
        <w:rPr>
          <w:rFonts w:ascii="宋体" w:eastAsia="宋体"/>
          <w:sz w:val="24"/>
        </w:rPr>
      </w:pPr>
    </w:p>
    <w:p w14:paraId="20F380E2">
      <w:pPr>
        <w:ind w:firstLine="482"/>
        <w:jc w:val="left"/>
        <w:rPr>
          <w:rFonts w:ascii="宋体" w:eastAsia="宋体"/>
          <w:sz w:val="24"/>
        </w:rPr>
      </w:pPr>
      <w:r>
        <w:rPr>
          <w:rFonts w:hint="eastAsia" w:ascii="宋体" w:eastAsia="宋体"/>
          <w:sz w:val="24"/>
        </w:rPr>
        <w:t>签订日期：    年   月   日</w:t>
      </w:r>
    </w:p>
    <w:p w14:paraId="506924EA">
      <w:pPr>
        <w:jc w:val="left"/>
        <w:rPr>
          <w:rFonts w:ascii="宋体" w:hAnsi="宋体" w:eastAsia="宋体" w:cs="宋体"/>
          <w:b/>
          <w:bCs/>
          <w:sz w:val="24"/>
          <w:szCs w:val="24"/>
        </w:rPr>
      </w:pPr>
    </w:p>
    <w:p w14:paraId="4F095C34">
      <w:pPr>
        <w:jc w:val="left"/>
        <w:rPr>
          <w:rFonts w:ascii="宋体" w:hAnsi="宋体" w:eastAsia="宋体" w:cs="宋体"/>
          <w:b/>
          <w:bCs/>
          <w:sz w:val="24"/>
          <w:szCs w:val="24"/>
        </w:rPr>
      </w:pPr>
    </w:p>
    <w:p w14:paraId="123A4847">
      <w:pPr>
        <w:jc w:val="left"/>
        <w:rPr>
          <w:rFonts w:ascii="宋体" w:hAnsi="宋体" w:eastAsia="宋体" w:cs="宋体"/>
          <w:b/>
          <w:bCs/>
          <w:sz w:val="24"/>
          <w:szCs w:val="24"/>
        </w:rPr>
      </w:pPr>
    </w:p>
    <w:p w14:paraId="772BF888">
      <w:pPr>
        <w:jc w:val="left"/>
        <w:rPr>
          <w:rFonts w:ascii="宋体" w:hAnsi="宋体" w:eastAsia="宋体" w:cs="宋体"/>
          <w:b/>
          <w:bCs/>
          <w:sz w:val="24"/>
          <w:szCs w:val="24"/>
        </w:rPr>
      </w:pPr>
    </w:p>
    <w:p w14:paraId="64EE5A99">
      <w:pPr>
        <w:jc w:val="left"/>
        <w:rPr>
          <w:rFonts w:ascii="宋体" w:hAnsi="宋体" w:eastAsia="宋体" w:cs="宋体"/>
          <w:b/>
          <w:bCs/>
          <w:sz w:val="24"/>
          <w:szCs w:val="24"/>
        </w:rPr>
      </w:pPr>
    </w:p>
    <w:p w14:paraId="091A4180">
      <w:pPr>
        <w:jc w:val="left"/>
        <w:rPr>
          <w:rFonts w:ascii="宋体" w:hAnsi="宋体" w:eastAsia="宋体" w:cs="宋体"/>
          <w:b/>
          <w:bCs/>
          <w:sz w:val="24"/>
          <w:szCs w:val="24"/>
        </w:rPr>
      </w:pPr>
    </w:p>
    <w:p w14:paraId="6595462D">
      <w:pPr>
        <w:jc w:val="left"/>
        <w:rPr>
          <w:rFonts w:ascii="宋体" w:hAnsi="宋体" w:eastAsia="宋体" w:cs="宋体"/>
          <w:b/>
          <w:bCs/>
          <w:sz w:val="24"/>
          <w:szCs w:val="24"/>
        </w:rPr>
      </w:pPr>
    </w:p>
    <w:p w14:paraId="4B3EA702">
      <w:pPr>
        <w:jc w:val="left"/>
        <w:rPr>
          <w:rFonts w:ascii="宋体" w:hAnsi="宋体" w:eastAsia="宋体" w:cs="宋体"/>
          <w:b/>
          <w:bCs/>
          <w:sz w:val="24"/>
          <w:szCs w:val="24"/>
        </w:rPr>
      </w:pPr>
    </w:p>
    <w:p w14:paraId="6D719153">
      <w:pPr>
        <w:jc w:val="left"/>
        <w:rPr>
          <w:rFonts w:ascii="宋体" w:hAnsi="宋体" w:eastAsia="宋体" w:cs="宋体"/>
          <w:b/>
          <w:bCs/>
          <w:sz w:val="24"/>
          <w:szCs w:val="24"/>
        </w:rPr>
      </w:pPr>
    </w:p>
    <w:p w14:paraId="2BFBEE5F">
      <w:pPr>
        <w:jc w:val="left"/>
        <w:rPr>
          <w:rFonts w:ascii="宋体" w:hAnsi="宋体" w:eastAsia="宋体" w:cs="宋体"/>
          <w:b/>
          <w:bCs/>
          <w:sz w:val="24"/>
          <w:szCs w:val="24"/>
        </w:rPr>
      </w:pPr>
    </w:p>
    <w:p w14:paraId="117E3109">
      <w:pPr>
        <w:jc w:val="left"/>
        <w:rPr>
          <w:rFonts w:ascii="宋体" w:hAnsi="宋体" w:eastAsia="宋体" w:cs="宋体"/>
          <w:b/>
          <w:bCs/>
          <w:sz w:val="24"/>
          <w:szCs w:val="24"/>
        </w:rPr>
      </w:pPr>
    </w:p>
    <w:p w14:paraId="1AFD0D4F">
      <w:pPr>
        <w:jc w:val="left"/>
        <w:rPr>
          <w:rFonts w:ascii="宋体" w:hAnsi="宋体" w:eastAsia="宋体" w:cs="宋体"/>
          <w:b/>
          <w:bCs/>
          <w:sz w:val="24"/>
          <w:szCs w:val="24"/>
        </w:rPr>
      </w:pPr>
    </w:p>
    <w:p w14:paraId="0802BE6E">
      <w:pPr>
        <w:jc w:val="both"/>
        <w:rPr>
          <w:rFonts w:ascii="宋体" w:hAnsi="宋体" w:eastAsia="宋体" w:cs="宋体"/>
          <w:b/>
          <w:bCs/>
          <w:sz w:val="24"/>
          <w:szCs w:val="24"/>
        </w:rPr>
      </w:pPr>
      <w:r>
        <w:rPr>
          <w:rFonts w:hint="eastAsia" w:ascii="宋体" w:hAnsi="宋体" w:eastAsia="宋体" w:cs="宋体"/>
          <w:b/>
          <w:bCs/>
          <w:sz w:val="24"/>
          <w:szCs w:val="24"/>
        </w:rPr>
        <w:t>附件1：</w:t>
      </w:r>
    </w:p>
    <w:p w14:paraId="7481E30B">
      <w:pPr>
        <w:rPr>
          <w:rFonts w:ascii="黑体" w:hAnsi="黑体" w:eastAsia="黑体" w:cs="黑体"/>
          <w:b/>
          <w:bCs/>
          <w:sz w:val="36"/>
          <w:szCs w:val="36"/>
        </w:rPr>
      </w:pPr>
      <w:r>
        <w:rPr>
          <w:rFonts w:hint="eastAsia" w:ascii="黑体" w:hAnsi="黑体" w:eastAsia="黑体" w:cs="黑体"/>
          <w:b/>
          <w:bCs/>
          <w:sz w:val="36"/>
          <w:szCs w:val="36"/>
        </w:rPr>
        <w:t>租赁范围示意图</w:t>
      </w:r>
    </w:p>
    <w:p w14:paraId="33556649">
      <w:pPr>
        <w:rPr>
          <w:rFonts w:ascii="宋体" w:hAnsi="宋体" w:cs="宋体"/>
          <w:b/>
          <w:bCs/>
          <w:sz w:val="24"/>
          <w:szCs w:val="24"/>
        </w:rPr>
      </w:pPr>
      <w:r>
        <w:rPr>
          <w:rFonts w:hint="eastAsia" w:ascii="宋体" w:hAnsi="宋体" w:cs="宋体"/>
          <w:b/>
          <w:bCs/>
          <w:sz w:val="24"/>
          <w:szCs w:val="24"/>
        </w:rPr>
        <w:t>（只作识别使用）</w:t>
      </w:r>
    </w:p>
    <w:p w14:paraId="66C5CEFC">
      <w:pPr>
        <w:rPr>
          <w:rFonts w:ascii="宋体" w:hAnsi="宋体" w:cs="宋体"/>
          <w:b/>
          <w:bCs/>
          <w:sz w:val="24"/>
          <w:szCs w:val="24"/>
        </w:rPr>
      </w:pPr>
    </w:p>
    <w:p w14:paraId="3F4922E7">
      <w:pPr>
        <w:rPr>
          <w:rFonts w:ascii="黑体" w:hAnsi="黑体" w:eastAsia="黑体" w:cs="黑体"/>
          <w:b/>
          <w:bCs/>
          <w:sz w:val="36"/>
          <w:szCs w:val="36"/>
        </w:rPr>
      </w:pPr>
    </w:p>
    <w:p w14:paraId="0BEDEDF6">
      <w:pPr>
        <w:ind w:firstLine="482"/>
        <w:jc w:val="left"/>
        <w:rPr>
          <w:rFonts w:ascii="宋体" w:eastAsia="宋体"/>
          <w:sz w:val="24"/>
        </w:rPr>
      </w:pPr>
    </w:p>
    <w:p w14:paraId="642DBA01">
      <w:pPr>
        <w:ind w:firstLine="482"/>
        <w:jc w:val="left"/>
        <w:rPr>
          <w:rFonts w:ascii="宋体" w:eastAsia="宋体"/>
          <w:sz w:val="24"/>
        </w:rPr>
      </w:pPr>
    </w:p>
    <w:p w14:paraId="04282508">
      <w:pPr>
        <w:ind w:firstLine="482"/>
        <w:jc w:val="left"/>
        <w:rPr>
          <w:rFonts w:ascii="宋体" w:eastAsia="宋体"/>
          <w:sz w:val="24"/>
        </w:rPr>
      </w:pPr>
    </w:p>
    <w:p w14:paraId="433975A7">
      <w:pPr>
        <w:ind w:firstLine="482"/>
        <w:jc w:val="left"/>
        <w:rPr>
          <w:rFonts w:ascii="宋体" w:eastAsia="宋体"/>
          <w:sz w:val="24"/>
        </w:rPr>
      </w:pPr>
    </w:p>
    <w:p w14:paraId="62AB4127">
      <w:pPr>
        <w:ind w:firstLine="482"/>
        <w:jc w:val="left"/>
        <w:rPr>
          <w:rFonts w:ascii="宋体" w:eastAsia="宋体"/>
          <w:sz w:val="24"/>
        </w:rPr>
      </w:pPr>
    </w:p>
    <w:p w14:paraId="70C7F823">
      <w:pPr>
        <w:ind w:firstLine="482"/>
        <w:jc w:val="left"/>
        <w:rPr>
          <w:rFonts w:ascii="宋体" w:eastAsia="宋体"/>
          <w:sz w:val="24"/>
        </w:rPr>
      </w:pPr>
    </w:p>
    <w:p w14:paraId="7D9174DA">
      <w:pPr>
        <w:ind w:firstLine="482"/>
        <w:jc w:val="left"/>
        <w:rPr>
          <w:rFonts w:ascii="宋体" w:eastAsia="宋体"/>
          <w:sz w:val="24"/>
        </w:rPr>
      </w:pPr>
    </w:p>
    <w:p w14:paraId="70FA6787">
      <w:pPr>
        <w:ind w:firstLine="482"/>
        <w:jc w:val="left"/>
        <w:rPr>
          <w:rFonts w:ascii="宋体" w:eastAsia="宋体"/>
          <w:sz w:val="24"/>
        </w:rPr>
      </w:pPr>
    </w:p>
    <w:p w14:paraId="2FB1F1CF">
      <w:pPr>
        <w:ind w:firstLine="482"/>
        <w:jc w:val="left"/>
        <w:rPr>
          <w:rFonts w:ascii="宋体" w:eastAsia="宋体"/>
          <w:sz w:val="24"/>
        </w:rPr>
      </w:pPr>
    </w:p>
    <w:p w14:paraId="3E34E268">
      <w:pPr>
        <w:ind w:firstLine="482"/>
        <w:jc w:val="left"/>
        <w:rPr>
          <w:rFonts w:ascii="宋体" w:eastAsia="宋体"/>
          <w:sz w:val="24"/>
        </w:rPr>
      </w:pPr>
    </w:p>
    <w:p w14:paraId="708850A8">
      <w:pPr>
        <w:ind w:firstLine="482"/>
        <w:jc w:val="left"/>
        <w:rPr>
          <w:rFonts w:ascii="宋体" w:eastAsia="宋体"/>
          <w:sz w:val="24"/>
        </w:rPr>
      </w:pPr>
    </w:p>
    <w:p w14:paraId="0137D3AD">
      <w:pPr>
        <w:ind w:firstLine="482"/>
        <w:jc w:val="left"/>
        <w:rPr>
          <w:rFonts w:ascii="宋体" w:eastAsia="宋体"/>
          <w:sz w:val="24"/>
        </w:rPr>
      </w:pPr>
    </w:p>
    <w:p w14:paraId="6E6D8426">
      <w:pPr>
        <w:ind w:firstLine="482"/>
        <w:jc w:val="left"/>
        <w:rPr>
          <w:rFonts w:ascii="宋体" w:eastAsia="宋体"/>
          <w:sz w:val="24"/>
        </w:rPr>
      </w:pPr>
    </w:p>
    <w:p w14:paraId="434529DC">
      <w:pPr>
        <w:rPr>
          <w:rFonts w:ascii="黑体" w:hAnsi="黑体" w:eastAsia="黑体" w:cs="黑体"/>
          <w:b/>
          <w:bCs/>
          <w:sz w:val="36"/>
          <w:szCs w:val="36"/>
        </w:rPr>
      </w:pPr>
    </w:p>
    <w:p w14:paraId="6D225B03">
      <w:pPr>
        <w:ind w:firstLine="482"/>
        <w:jc w:val="left"/>
        <w:rPr>
          <w:rFonts w:ascii="宋体" w:eastAsia="宋体"/>
          <w:sz w:val="24"/>
        </w:rPr>
      </w:pPr>
    </w:p>
    <w:p w14:paraId="25CA3322">
      <w:pPr>
        <w:ind w:firstLine="482"/>
        <w:jc w:val="left"/>
        <w:rPr>
          <w:rFonts w:ascii="宋体" w:eastAsia="宋体"/>
          <w:sz w:val="24"/>
        </w:rPr>
      </w:pPr>
    </w:p>
    <w:p w14:paraId="49A1E652">
      <w:pPr>
        <w:ind w:firstLine="482"/>
        <w:jc w:val="left"/>
        <w:rPr>
          <w:rFonts w:ascii="宋体" w:eastAsia="宋体"/>
          <w:sz w:val="24"/>
        </w:rPr>
      </w:pPr>
    </w:p>
    <w:p w14:paraId="56733987">
      <w:pPr>
        <w:ind w:firstLine="482"/>
        <w:jc w:val="left"/>
        <w:rPr>
          <w:rFonts w:ascii="宋体" w:eastAsia="宋体"/>
          <w:sz w:val="24"/>
        </w:rPr>
      </w:pPr>
    </w:p>
    <w:p w14:paraId="407A05A7">
      <w:pPr>
        <w:ind w:firstLine="482"/>
        <w:jc w:val="left"/>
        <w:rPr>
          <w:rFonts w:ascii="宋体" w:eastAsia="宋体"/>
          <w:sz w:val="24"/>
        </w:rPr>
      </w:pPr>
    </w:p>
    <w:p w14:paraId="3C9DD63D">
      <w:pPr>
        <w:jc w:val="left"/>
        <w:rPr>
          <w:rFonts w:ascii="宋体" w:eastAsia="宋体"/>
          <w:sz w:val="24"/>
        </w:rPr>
      </w:pPr>
    </w:p>
    <w:p w14:paraId="70FB4C71">
      <w:pPr>
        <w:ind w:firstLine="482"/>
        <w:jc w:val="left"/>
        <w:rPr>
          <w:rFonts w:ascii="宋体" w:eastAsia="宋体"/>
          <w:sz w:val="24"/>
        </w:rPr>
      </w:pPr>
    </w:p>
    <w:p w14:paraId="58BB343E">
      <w:pPr>
        <w:ind w:firstLine="482"/>
        <w:jc w:val="left"/>
        <w:rPr>
          <w:rFonts w:ascii="宋体" w:eastAsia="宋体"/>
          <w:sz w:val="24"/>
        </w:rPr>
      </w:pPr>
    </w:p>
    <w:p w14:paraId="7BD84AC2">
      <w:pPr>
        <w:snapToGrid w:val="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附件2：</w:t>
      </w:r>
    </w:p>
    <w:p w14:paraId="5DCED3AE">
      <w:pPr>
        <w:ind w:firstLine="482"/>
        <w:rPr>
          <w:rFonts w:ascii="宋体"/>
          <w:sz w:val="24"/>
        </w:rPr>
      </w:pPr>
      <w:r>
        <w:rPr>
          <w:rFonts w:hint="eastAsia" w:ascii="黑体" w:hAnsi="黑体" w:eastAsia="黑体" w:cs="黑体"/>
          <w:b/>
          <w:bCs/>
          <w:sz w:val="36"/>
          <w:szCs w:val="36"/>
        </w:rPr>
        <w:t>安全管理协议</w:t>
      </w:r>
      <w:r>
        <w:rPr>
          <w:rFonts w:hint="eastAsia" w:ascii="宋体"/>
          <w:sz w:val="24"/>
        </w:rPr>
        <w:t xml:space="preserve"> </w:t>
      </w:r>
    </w:p>
    <w:p w14:paraId="192AD3AE">
      <w:pPr>
        <w:ind w:firstLine="480" w:firstLineChars="200"/>
        <w:jc w:val="left"/>
        <w:rPr>
          <w:rFonts w:ascii="宋体"/>
          <w:sz w:val="24"/>
        </w:rPr>
      </w:pPr>
      <w:r>
        <w:rPr>
          <w:rFonts w:hint="eastAsia" w:ascii="宋体"/>
          <w:sz w:val="24"/>
        </w:rPr>
        <w:t>为了认真遵守国家的法律、法规，坚持“安全第一、预防为主、责任明确”的原则，确保甲、乙双方各自的经济利益避免遭受损失，凡向甲方租赁房屋的承租人，必须在签订租赁合同的同时，签订此安全协议，以明确安全管理责任。为此双方特订立安全管理协议如下：</w:t>
      </w:r>
    </w:p>
    <w:p w14:paraId="73290413">
      <w:pPr>
        <w:ind w:firstLine="482"/>
        <w:jc w:val="left"/>
        <w:rPr>
          <w:rFonts w:ascii="宋体"/>
          <w:b/>
          <w:bCs/>
          <w:sz w:val="24"/>
        </w:rPr>
      </w:pPr>
      <w:r>
        <w:rPr>
          <w:rFonts w:hint="eastAsia" w:ascii="宋体"/>
          <w:b/>
          <w:bCs/>
          <w:sz w:val="24"/>
        </w:rPr>
        <w:t>第一条 甲方安全职责</w:t>
      </w:r>
    </w:p>
    <w:p w14:paraId="270DB2FD">
      <w:pPr>
        <w:ind w:firstLine="482"/>
        <w:jc w:val="left"/>
        <w:rPr>
          <w:rFonts w:ascii="宋体"/>
          <w:sz w:val="24"/>
        </w:rPr>
      </w:pPr>
      <w:r>
        <w:rPr>
          <w:rFonts w:hint="eastAsia" w:ascii="宋体"/>
          <w:sz w:val="24"/>
        </w:rPr>
        <w:t>1.不得对乙方提出不符合安全生产法律、法规和强制性标准规定的要求。</w:t>
      </w:r>
    </w:p>
    <w:p w14:paraId="3D458CF3">
      <w:pPr>
        <w:ind w:firstLine="482"/>
        <w:jc w:val="left"/>
        <w:rPr>
          <w:rFonts w:ascii="宋体"/>
          <w:sz w:val="24"/>
        </w:rPr>
      </w:pPr>
      <w:r>
        <w:rPr>
          <w:rFonts w:hint="eastAsia" w:ascii="宋体"/>
          <w:sz w:val="24"/>
        </w:rPr>
        <w:t>2.甲方对乙方的安全生产工作统一协调、管理，发现安全问题的，应当及时督促整改。</w:t>
      </w:r>
    </w:p>
    <w:p w14:paraId="3AC9DBAE">
      <w:pPr>
        <w:ind w:firstLine="482"/>
        <w:jc w:val="left"/>
        <w:rPr>
          <w:rFonts w:ascii="宋体"/>
          <w:b/>
          <w:bCs/>
          <w:sz w:val="24"/>
        </w:rPr>
      </w:pPr>
      <w:r>
        <w:rPr>
          <w:rFonts w:hint="eastAsia" w:ascii="宋体"/>
          <w:b/>
          <w:bCs/>
          <w:sz w:val="24"/>
        </w:rPr>
        <w:t>第二条 乙方安全责任</w:t>
      </w:r>
    </w:p>
    <w:p w14:paraId="40A004A8">
      <w:pPr>
        <w:ind w:firstLine="482"/>
        <w:jc w:val="left"/>
        <w:rPr>
          <w:rFonts w:ascii="宋体"/>
          <w:sz w:val="24"/>
        </w:rPr>
      </w:pPr>
      <w:r>
        <w:rPr>
          <w:rFonts w:hint="eastAsia" w:ascii="宋体"/>
          <w:sz w:val="24"/>
        </w:rPr>
        <w:t>1.乙方必须严格遵守执行国家、省、市有关安全、消防法律法规，服从甲方及本项目物业服务单位的安全管理要求，合法合规使用租赁房屋。</w:t>
      </w:r>
    </w:p>
    <w:p w14:paraId="2BD1E469">
      <w:pPr>
        <w:ind w:firstLine="482"/>
        <w:jc w:val="left"/>
        <w:rPr>
          <w:rFonts w:ascii="宋体"/>
          <w:sz w:val="24"/>
        </w:rPr>
      </w:pPr>
      <w:r>
        <w:rPr>
          <w:rFonts w:hint="eastAsia" w:ascii="宋体"/>
          <w:sz w:val="24"/>
        </w:rPr>
        <w:t>2.乙方系租赁合同项下租赁房屋及其相关经营行为的安全责任人，承担租赁区域内的安全（含消防）责任，对租赁房屋（含设施设备）及租赁区域内的经营活动的安全负全责。乙方应保证按照国家、省、市有关安全生产、消防、治安、特种设备等法律法规的有关规定合法合规进行生产经营，有责任对员工进行消防安全教育和消防知识培训，并承担该租赁房屋内发生的或因乙方经营行为或其他第三方导致的全部安全生产或一切事故的责任。</w:t>
      </w:r>
    </w:p>
    <w:p w14:paraId="094F3220">
      <w:pPr>
        <w:ind w:firstLine="482"/>
        <w:jc w:val="left"/>
        <w:rPr>
          <w:rFonts w:ascii="宋体"/>
          <w:sz w:val="24"/>
        </w:rPr>
      </w:pPr>
      <w:r>
        <w:rPr>
          <w:rFonts w:hint="eastAsia" w:ascii="宋体"/>
          <w:sz w:val="24"/>
        </w:rPr>
        <w:t>3.乙方应遵守相关法律法规的规定，不得利用租赁房屋进行任何违法、违规的活动，不得从事影响租赁房屋安全的行为，避免消防设施和消防器材及疏散通道等不符合消防要求。</w:t>
      </w:r>
    </w:p>
    <w:p w14:paraId="3B570D6D">
      <w:pPr>
        <w:ind w:firstLine="482"/>
        <w:jc w:val="left"/>
        <w:rPr>
          <w:rFonts w:ascii="宋体"/>
          <w:sz w:val="24"/>
        </w:rPr>
      </w:pPr>
      <w:r>
        <w:rPr>
          <w:rFonts w:hint="eastAsia" w:ascii="宋体"/>
          <w:sz w:val="24"/>
        </w:rPr>
        <w:t>4.乙方应当建立健全安全管理制度，落实安全（含消防）责任，开展安全（含消防）管理工作，切实履行好安全管理的责任和义务，建立健全消防及安全的档案管理资料，及时报告涉及消防及安全的重大问题。</w:t>
      </w:r>
    </w:p>
    <w:p w14:paraId="577D77D3">
      <w:pPr>
        <w:ind w:firstLine="482"/>
        <w:jc w:val="left"/>
        <w:rPr>
          <w:rFonts w:ascii="宋体"/>
          <w:sz w:val="24"/>
        </w:rPr>
      </w:pPr>
      <w:r>
        <w:rPr>
          <w:rFonts w:hint="eastAsia" w:ascii="宋体"/>
          <w:sz w:val="24"/>
        </w:rPr>
        <w:t>5.乙方系租赁房屋范围内所有经营场所、相关设备（包括但不限于电梯、消防设施、经营设施等）的直接管理人、乙方对上述租赁范围内的一切设施设备负有维护和安全保障义务，乙方应当管理好租赁区域内的专用消防设施设备和器材（含甲方移交乙方使用及乙方自行增设的），定期维护保养，确保其完好有效。因乙方原因造成公共安全（含消防）系统损坏，给甲方或第三方造成损失的，由乙方承担责任并赔偿一切费用。同时，乙方应全面配合政府相关部门、甲方的不定期安全检查工作。</w:t>
      </w:r>
    </w:p>
    <w:p w14:paraId="59C3E64E">
      <w:pPr>
        <w:ind w:firstLine="482"/>
        <w:jc w:val="left"/>
        <w:rPr>
          <w:rFonts w:ascii="宋体"/>
          <w:sz w:val="24"/>
        </w:rPr>
      </w:pPr>
      <w:r>
        <w:rPr>
          <w:rFonts w:hint="eastAsia" w:ascii="宋体"/>
          <w:sz w:val="24"/>
        </w:rPr>
        <w:t>6.乙方应当确保租赁房屋范围内专用消防通道、各种出入口不被占用、阻塞、反锁，营业时间要始终保持畅通无阻；通道出口处要安装逃生指示灯标志，如有安装各种报警系统、灭火喷淋系统要定期检查维护，保证灵敏、有效。</w:t>
      </w:r>
    </w:p>
    <w:p w14:paraId="6357F061">
      <w:pPr>
        <w:ind w:firstLine="482"/>
        <w:jc w:val="left"/>
        <w:rPr>
          <w:rFonts w:ascii="宋体"/>
          <w:sz w:val="24"/>
        </w:rPr>
      </w:pPr>
      <w:r>
        <w:rPr>
          <w:rFonts w:hint="eastAsia" w:ascii="宋体"/>
          <w:sz w:val="24"/>
        </w:rPr>
        <w:t>7.乙方应当定期对租赁房屋进行安全检查，及时发现并排查安全隐患，保障生命和财产安全。若因乙方日常检查不到位而出现安全问题，概由乙方自行负责修复并承担有关责任。</w:t>
      </w:r>
    </w:p>
    <w:p w14:paraId="0704C42E">
      <w:pPr>
        <w:ind w:firstLine="482"/>
        <w:jc w:val="left"/>
        <w:rPr>
          <w:rFonts w:ascii="宋体"/>
          <w:sz w:val="24"/>
        </w:rPr>
      </w:pPr>
      <w:r>
        <w:rPr>
          <w:rFonts w:hint="eastAsia" w:ascii="宋体"/>
          <w:sz w:val="24"/>
        </w:rPr>
        <w:t>8.租赁期内，乙方应遵守有关部门规定，做好防火、防盗、防毒、防汛、防灾、用电、用气等安全工作，严禁“三合一”，严禁私拉、乱接电线和随意加大用电负荷，确保安全用电；严禁在租赁房屋内用火或存放不符合安全标准的易燃易爆剧毒及危险化学用品、放射性等危险物品。乙方对室内固定的电源线路，严禁私自更改或违章搭接，对必须更改的应提交书面申请，得到甲方同意后，在确保安全的情况下方可实施。若私自接线，造成一切后果由乙方负责，同时甲方有权拆除，有权拉闸停止供电。</w:t>
      </w:r>
    </w:p>
    <w:p w14:paraId="2E7097CD">
      <w:pPr>
        <w:ind w:firstLine="482"/>
        <w:jc w:val="left"/>
        <w:rPr>
          <w:rFonts w:ascii="宋体"/>
          <w:sz w:val="24"/>
        </w:rPr>
      </w:pPr>
      <w:r>
        <w:rPr>
          <w:rFonts w:hint="eastAsia" w:ascii="宋体"/>
          <w:sz w:val="24"/>
        </w:rPr>
        <w:t>9.乙方或与乙方有关的商家举行大型群众性活动前应当到公安、消防等政府主管部门办理相关手续，加强安全保护措施，并提前告知甲方，活动期间的安全责任由乙方承担。</w:t>
      </w:r>
    </w:p>
    <w:p w14:paraId="44FBC86A">
      <w:pPr>
        <w:ind w:firstLine="482"/>
        <w:jc w:val="left"/>
        <w:rPr>
          <w:rFonts w:ascii="宋体"/>
          <w:sz w:val="24"/>
        </w:rPr>
      </w:pPr>
      <w:r>
        <w:rPr>
          <w:rFonts w:hint="eastAsia" w:ascii="宋体"/>
          <w:sz w:val="24"/>
        </w:rPr>
        <w:t>10.乙方或乙方有关的商家应制定活动期间的安全保卫方案和意外突发事件应急预案。发生安全生产事故应及时上报相关主管部门及甲方，并采取相应措施组织抢险救援，最大限度消除影响，减少损失。</w:t>
      </w:r>
    </w:p>
    <w:p w14:paraId="61D74942">
      <w:pPr>
        <w:ind w:firstLine="482"/>
        <w:jc w:val="left"/>
        <w:rPr>
          <w:rFonts w:ascii="宋体"/>
          <w:sz w:val="24"/>
        </w:rPr>
      </w:pPr>
      <w:r>
        <w:rPr>
          <w:rFonts w:hint="eastAsia" w:ascii="宋体"/>
          <w:sz w:val="24"/>
        </w:rPr>
        <w:t>11.甲方或上级政府部门有权对该房屋的使用情况和安全情况进行检查，对于检查中发现存在安全隐患的地方，乙方应按甲方或上级政府部门的要求和期限及时进行整改，乙方不配合进行整改的，甲方有权行使租赁合同中约定的合同解除权；若由此引发安全责任事故的，概由乙方自行承担一切责任。</w:t>
      </w:r>
    </w:p>
    <w:p w14:paraId="26E7AB7E">
      <w:pPr>
        <w:ind w:firstLine="482"/>
        <w:jc w:val="left"/>
        <w:rPr>
          <w:rFonts w:ascii="宋体"/>
          <w:sz w:val="24"/>
        </w:rPr>
      </w:pPr>
      <w:r>
        <w:rPr>
          <w:rFonts w:hint="eastAsia" w:ascii="宋体"/>
          <w:sz w:val="24"/>
        </w:rPr>
        <w:t>12.乙方违反甲乙双方之间的租赁合同、乙方及与其有关的商家违反国家安全法律法规与标准规范及本安全管理协议等相关要求，引发的各类事故、事件（包括但不限于火灾、安全生产事故、环境污染事件、治安事件等），导致甲方、乙方、任何第三方受到人身伤害或财产损失的，由乙方承担一切费用及责任。</w:t>
      </w:r>
    </w:p>
    <w:p w14:paraId="733111C9">
      <w:pPr>
        <w:ind w:firstLine="482"/>
        <w:jc w:val="left"/>
        <w:rPr>
          <w:rFonts w:ascii="宋体" w:eastAsia="宋体" w:cs="Times New Roman"/>
          <w:sz w:val="24"/>
        </w:rPr>
      </w:pPr>
      <w:r>
        <w:rPr>
          <w:rFonts w:hint="eastAsia" w:ascii="宋体"/>
          <w:sz w:val="24"/>
        </w:rPr>
        <w:t>13.乙方应于台汛期间，根据实际情况组织防台防汛专项检查，排查租赁范</w:t>
      </w:r>
      <w:r>
        <w:rPr>
          <w:rFonts w:hint="eastAsia" w:ascii="宋体" w:eastAsia="宋体" w:cs="Times New Roman"/>
          <w:sz w:val="24"/>
        </w:rPr>
        <w:t>围内台汛安全隐患，落实防台防汛措施，发现异常或受损情况要及时上报甲方，并及时处理。</w:t>
      </w:r>
    </w:p>
    <w:p w14:paraId="1C4A6B18">
      <w:pPr>
        <w:ind w:firstLine="482"/>
        <w:jc w:val="left"/>
        <w:rPr>
          <w:rFonts w:ascii="宋体"/>
          <w:sz w:val="24"/>
        </w:rPr>
      </w:pPr>
      <w:r>
        <w:rPr>
          <w:rFonts w:hint="eastAsia" w:ascii="宋体"/>
          <w:sz w:val="24"/>
        </w:rPr>
        <w:t>14.乙方或乙方有关商家进行装饰装修改造作业期间，本工程的特种作业人员，必须按照国家有关规定经过专门的安全作业培训，并取得特种作业操作资格证书后，方可上岗作业；采用新技术、新工艺、新设备、新材料时，应当对作业人员进行相应的安全生产教育培训。</w:t>
      </w:r>
    </w:p>
    <w:p w14:paraId="4FDCFE34">
      <w:pPr>
        <w:ind w:firstLine="482"/>
        <w:jc w:val="left"/>
        <w:rPr>
          <w:rFonts w:ascii="宋体"/>
          <w:sz w:val="24"/>
        </w:rPr>
      </w:pPr>
      <w:r>
        <w:rPr>
          <w:rFonts w:hint="eastAsia" w:ascii="宋体"/>
          <w:sz w:val="24"/>
        </w:rPr>
        <w:t>15.乙方或乙方有关商家进行装饰装修改造作业期间，应当按规定向作业人员提供相应的安全生产防护用品和安全生产作业环境。</w:t>
      </w:r>
    </w:p>
    <w:p w14:paraId="2A4A494B">
      <w:pPr>
        <w:ind w:firstLine="482"/>
        <w:jc w:val="left"/>
        <w:rPr>
          <w:rFonts w:ascii="宋体"/>
          <w:sz w:val="24"/>
        </w:rPr>
      </w:pPr>
      <w:r>
        <w:rPr>
          <w:rFonts w:hint="eastAsia" w:ascii="宋体"/>
          <w:sz w:val="24"/>
        </w:rPr>
        <w:t>16.乙方或乙方有关商家进行装饰装修改造作业前，明确告知施工或者作业中的安全风险、注意事项、禁止行为和应急措施。属于小散工程的,还应当制定安全可靠的施工作业方案,严格落实各项安全生产措施。</w:t>
      </w:r>
    </w:p>
    <w:p w14:paraId="54F471E0">
      <w:pPr>
        <w:ind w:firstLine="482"/>
        <w:jc w:val="left"/>
        <w:rPr>
          <w:rFonts w:ascii="宋体"/>
          <w:sz w:val="24"/>
        </w:rPr>
      </w:pPr>
      <w:r>
        <w:rPr>
          <w:rFonts w:hint="eastAsia" w:ascii="宋体"/>
          <w:sz w:val="24"/>
        </w:rPr>
        <w:t>17.乙方或乙方有关商家进行装饰装修改造作业前，应当依法为从业人员办理工伤保险，为施工现场从事危险作业的人员办理意外伤害保险，并不得中途退保。</w:t>
      </w:r>
    </w:p>
    <w:p w14:paraId="1A18BF63">
      <w:pPr>
        <w:ind w:firstLine="482"/>
        <w:jc w:val="left"/>
        <w:rPr>
          <w:rFonts w:ascii="宋体"/>
          <w:b/>
          <w:bCs/>
          <w:sz w:val="24"/>
        </w:rPr>
      </w:pPr>
      <w:r>
        <w:rPr>
          <w:rFonts w:hint="eastAsia" w:ascii="宋体"/>
          <w:b/>
          <w:bCs/>
          <w:sz w:val="24"/>
        </w:rPr>
        <w:t>第三条 其他事项</w:t>
      </w:r>
    </w:p>
    <w:p w14:paraId="1BE62E6D">
      <w:pPr>
        <w:numPr>
          <w:ilvl w:val="0"/>
          <w:numId w:val="23"/>
        </w:numPr>
        <w:jc w:val="left"/>
        <w:rPr>
          <w:rFonts w:ascii="宋体"/>
          <w:sz w:val="24"/>
        </w:rPr>
      </w:pPr>
      <w:r>
        <w:rPr>
          <w:rFonts w:hint="eastAsia" w:ascii="宋体"/>
          <w:sz w:val="24"/>
        </w:rPr>
        <w:t>甲乙双方应当严格遵守安全生产相关法律法规、强制性标准和本协议书的规定，承担各自的安全生产责任。</w:t>
      </w:r>
    </w:p>
    <w:p w14:paraId="58B665C4">
      <w:pPr>
        <w:numPr>
          <w:ilvl w:val="0"/>
          <w:numId w:val="23"/>
        </w:numPr>
        <w:jc w:val="left"/>
        <w:rPr>
          <w:rFonts w:ascii="宋体"/>
          <w:sz w:val="24"/>
        </w:rPr>
      </w:pPr>
      <w:r>
        <w:rPr>
          <w:rFonts w:hint="eastAsia" w:ascii="宋体"/>
          <w:sz w:val="24"/>
        </w:rPr>
        <w:t>本协议未尽事宜，依照国家有关法律、行政法规、部门规章、其他规范性文件有关规定执行；本协议与国家有关法律、行政法规、部门规章、其他规范性文件相抵触的，按国家有关法律、行政法规、部门规章、其他规范性文件规定执行。</w:t>
      </w:r>
    </w:p>
    <w:p w14:paraId="762B16B8">
      <w:pPr>
        <w:numPr>
          <w:ilvl w:val="0"/>
          <w:numId w:val="23"/>
        </w:numPr>
        <w:jc w:val="left"/>
        <w:rPr>
          <w:rFonts w:ascii="宋体"/>
          <w:b/>
          <w:sz w:val="24"/>
        </w:rPr>
      </w:pPr>
      <w:r>
        <w:rPr>
          <w:rFonts w:hint="eastAsia" w:ascii="宋体"/>
          <w:sz w:val="24"/>
        </w:rPr>
        <w:t>本协议经双方盖章（自然人为签字并捺印）后生效。本协议有效期与租赁合同有效期保持一致。</w:t>
      </w:r>
    </w:p>
    <w:p w14:paraId="6FB3648C">
      <w:pPr>
        <w:ind w:firstLine="482"/>
        <w:jc w:val="left"/>
        <w:rPr>
          <w:rFonts w:ascii="宋体"/>
          <w:sz w:val="24"/>
        </w:rPr>
      </w:pPr>
    </w:p>
    <w:p w14:paraId="4A465885">
      <w:pPr>
        <w:ind w:firstLine="482"/>
        <w:jc w:val="left"/>
        <w:rPr>
          <w:rFonts w:ascii="宋体"/>
          <w:sz w:val="24"/>
        </w:rPr>
      </w:pPr>
      <w:r>
        <w:rPr>
          <w:rFonts w:hint="eastAsia" w:ascii="宋体"/>
          <w:sz w:val="24"/>
        </w:rPr>
        <w:t>甲方：厦门盛源永嘉有限公司</w:t>
      </w:r>
    </w:p>
    <w:p w14:paraId="00189548">
      <w:pPr>
        <w:ind w:firstLine="482"/>
        <w:jc w:val="left"/>
        <w:rPr>
          <w:rFonts w:ascii="宋体"/>
          <w:sz w:val="24"/>
        </w:rPr>
      </w:pPr>
      <w:r>
        <w:rPr>
          <w:rFonts w:hint="eastAsia" w:ascii="宋体"/>
          <w:sz w:val="24"/>
        </w:rPr>
        <w:t>乙方：</w:t>
      </w:r>
    </w:p>
    <w:p w14:paraId="0C529752">
      <w:pPr>
        <w:ind w:firstLine="482"/>
        <w:jc w:val="left"/>
        <w:rPr>
          <w:rFonts w:ascii="宋体"/>
          <w:sz w:val="24"/>
        </w:rPr>
      </w:pPr>
    </w:p>
    <w:p w14:paraId="2D512ED0">
      <w:pPr>
        <w:ind w:firstLine="482"/>
        <w:jc w:val="left"/>
        <w:rPr>
          <w:rFonts w:ascii="宋体"/>
          <w:sz w:val="24"/>
        </w:rPr>
      </w:pPr>
    </w:p>
    <w:p w14:paraId="19A6857A">
      <w:pPr>
        <w:ind w:firstLine="482"/>
        <w:rPr>
          <w:rFonts w:ascii="宋体" w:eastAsia="宋体"/>
          <w:sz w:val="24"/>
        </w:rPr>
      </w:pPr>
      <w:r>
        <w:rPr>
          <w:rFonts w:hint="eastAsia" w:ascii="宋体"/>
          <w:sz w:val="24"/>
        </w:rPr>
        <w:t>签订日期：   年  月   日</w:t>
      </w:r>
      <w:r>
        <w:rPr>
          <w:rFonts w:hint="eastAsia" w:ascii="宋体"/>
          <w:sz w:val="24"/>
        </w:rPr>
        <w:br w:type="page"/>
      </w:r>
    </w:p>
    <w:p w14:paraId="52459B5F">
      <w:pPr>
        <w:ind w:firstLine="482"/>
        <w:jc w:val="left"/>
        <w:rPr>
          <w:rFonts w:ascii="宋体" w:hAnsi="宋体" w:eastAsia="宋体" w:cs="宋体"/>
          <w:b/>
          <w:bCs/>
          <w:sz w:val="24"/>
          <w:szCs w:val="24"/>
        </w:rPr>
      </w:pPr>
      <w:r>
        <w:rPr>
          <w:rFonts w:hint="eastAsia" w:ascii="宋体" w:hAnsi="宋体" w:eastAsia="宋体" w:cs="宋体"/>
          <w:b/>
          <w:bCs/>
          <w:sz w:val="24"/>
          <w:szCs w:val="24"/>
        </w:rPr>
        <w:t>附件3：</w:t>
      </w:r>
    </w:p>
    <w:p w14:paraId="433B36EB">
      <w:pPr>
        <w:ind w:firstLine="482"/>
        <w:rPr>
          <w:rFonts w:ascii="黑体" w:hAnsi="黑体" w:eastAsia="黑体" w:cs="黑体"/>
          <w:b/>
          <w:bCs/>
          <w:sz w:val="36"/>
          <w:szCs w:val="36"/>
        </w:rPr>
      </w:pPr>
      <w:r>
        <w:rPr>
          <w:rFonts w:hint="eastAsia" w:ascii="黑体" w:hAnsi="黑体" w:eastAsia="黑体" w:cs="黑体"/>
          <w:b/>
          <w:bCs/>
          <w:sz w:val="36"/>
          <w:szCs w:val="36"/>
        </w:rPr>
        <w:t>廉洁协议</w:t>
      </w:r>
    </w:p>
    <w:p w14:paraId="081B47D5">
      <w:pPr>
        <w:ind w:firstLine="480" w:firstLineChars="200"/>
        <w:jc w:val="left"/>
        <w:rPr>
          <w:rFonts w:ascii="宋体" w:eastAsia="宋体"/>
          <w:sz w:val="24"/>
        </w:rPr>
      </w:pPr>
      <w:r>
        <w:rPr>
          <w:rFonts w:hint="eastAsia" w:ascii="宋体" w:eastAsia="宋体"/>
          <w:sz w:val="24"/>
        </w:rPr>
        <w:t>甲方（出租人）：厦门盛源永嘉有限公司</w:t>
      </w:r>
    </w:p>
    <w:p w14:paraId="2FA6BF1E">
      <w:pPr>
        <w:ind w:firstLine="480" w:firstLineChars="200"/>
        <w:jc w:val="both"/>
        <w:rPr>
          <w:rFonts w:ascii="宋体"/>
          <w:sz w:val="24"/>
        </w:rPr>
      </w:pPr>
      <w:r>
        <w:rPr>
          <w:rFonts w:hint="eastAsia" w:ascii="宋体" w:eastAsia="宋体"/>
          <w:sz w:val="24"/>
        </w:rPr>
        <w:t>乙方（承租人）：</w:t>
      </w:r>
    </w:p>
    <w:p w14:paraId="543DB954">
      <w:pPr>
        <w:ind w:firstLine="482"/>
        <w:jc w:val="left"/>
        <w:rPr>
          <w:rFonts w:ascii="宋体" w:eastAsia="宋体"/>
          <w:sz w:val="24"/>
        </w:rPr>
      </w:pPr>
      <w:r>
        <w:rPr>
          <w:rFonts w:hint="eastAsia" w:ascii="宋体" w:eastAsia="宋体"/>
          <w:sz w:val="24"/>
        </w:rPr>
        <w:t>为了保持廉洁自律的工作作风，防止各种不正当行为的发生，甲方、乙方双方订立协议如下：</w:t>
      </w:r>
    </w:p>
    <w:p w14:paraId="516085F7">
      <w:pPr>
        <w:ind w:firstLine="482"/>
        <w:jc w:val="left"/>
        <w:rPr>
          <w:rFonts w:ascii="宋体" w:eastAsia="宋体"/>
          <w:b/>
          <w:bCs/>
          <w:sz w:val="24"/>
        </w:rPr>
      </w:pPr>
      <w:r>
        <w:rPr>
          <w:rFonts w:hint="eastAsia" w:ascii="宋体" w:eastAsia="宋体"/>
          <w:b/>
          <w:bCs/>
          <w:sz w:val="24"/>
        </w:rPr>
        <w:t>第一条  双方的权利义务</w:t>
      </w:r>
    </w:p>
    <w:p w14:paraId="37A5BF37">
      <w:pPr>
        <w:pStyle w:val="20"/>
        <w:numPr>
          <w:ilvl w:val="0"/>
          <w:numId w:val="24"/>
        </w:numPr>
        <w:ind w:left="0" w:firstLine="482"/>
        <w:rPr>
          <w:rFonts w:ascii="宋体" w:eastAsia="宋体"/>
          <w:sz w:val="24"/>
        </w:rPr>
      </w:pPr>
      <w:r>
        <w:rPr>
          <w:rFonts w:hint="eastAsia" w:ascii="宋体" w:eastAsia="宋体"/>
          <w:sz w:val="24"/>
        </w:rPr>
        <w:t>严格遵守党和国家有关法律法规及各项有关廉政规定。</w:t>
      </w:r>
    </w:p>
    <w:p w14:paraId="52CFF761">
      <w:pPr>
        <w:pStyle w:val="20"/>
        <w:numPr>
          <w:ilvl w:val="0"/>
          <w:numId w:val="24"/>
        </w:numPr>
        <w:ind w:left="0" w:firstLine="482"/>
        <w:rPr>
          <w:rFonts w:ascii="宋体" w:eastAsia="宋体"/>
          <w:sz w:val="24"/>
        </w:rPr>
      </w:pPr>
      <w:r>
        <w:rPr>
          <w:rFonts w:hint="eastAsia" w:ascii="宋体" w:eastAsia="宋体"/>
          <w:sz w:val="24"/>
        </w:rPr>
        <w:t>双方的业务活动坚持公开、公平、公正、诚信、透明的原则，不得损害国家和集体利益。</w:t>
      </w:r>
    </w:p>
    <w:p w14:paraId="14F92091">
      <w:pPr>
        <w:pStyle w:val="20"/>
        <w:numPr>
          <w:ilvl w:val="0"/>
          <w:numId w:val="24"/>
        </w:numPr>
        <w:ind w:left="0" w:firstLine="482"/>
        <w:rPr>
          <w:rFonts w:ascii="宋体" w:eastAsia="宋体"/>
          <w:sz w:val="24"/>
        </w:rPr>
      </w:pPr>
      <w:r>
        <w:rPr>
          <w:rFonts w:hint="eastAsia" w:ascii="宋体" w:eastAsia="宋体"/>
          <w:sz w:val="24"/>
        </w:rPr>
        <w:t>建立健全廉政制度，开展廉政教育。</w:t>
      </w:r>
    </w:p>
    <w:p w14:paraId="13D0CA12">
      <w:pPr>
        <w:pStyle w:val="20"/>
        <w:numPr>
          <w:ilvl w:val="0"/>
          <w:numId w:val="24"/>
        </w:numPr>
        <w:ind w:left="0" w:firstLine="482"/>
        <w:rPr>
          <w:rFonts w:ascii="宋体" w:eastAsia="宋体"/>
          <w:sz w:val="24"/>
        </w:rPr>
      </w:pPr>
      <w:r>
        <w:rPr>
          <w:rFonts w:hint="eastAsia" w:ascii="宋体" w:eastAsia="宋体"/>
          <w:sz w:val="24"/>
        </w:rPr>
        <w:t>发现对方在业务活动中有违反廉政规定的行为，有及时提醒对方纠正的权利和义务。</w:t>
      </w:r>
    </w:p>
    <w:p w14:paraId="6E0BE69D">
      <w:pPr>
        <w:pStyle w:val="20"/>
        <w:numPr>
          <w:ilvl w:val="0"/>
          <w:numId w:val="24"/>
        </w:numPr>
        <w:ind w:left="0" w:firstLine="482"/>
        <w:rPr>
          <w:rFonts w:ascii="宋体" w:eastAsia="宋体"/>
          <w:sz w:val="24"/>
        </w:rPr>
      </w:pPr>
      <w:r>
        <w:rPr>
          <w:rFonts w:hint="eastAsia" w:ascii="宋体" w:eastAsia="宋体"/>
          <w:sz w:val="24"/>
        </w:rPr>
        <w:t>发现对方严重违反本合同义务条款的行为，有向其上级有关部门举报、建议给予处理并要求告知处理结果的权利。</w:t>
      </w:r>
    </w:p>
    <w:p w14:paraId="2EF80E36">
      <w:pPr>
        <w:ind w:firstLine="482"/>
        <w:jc w:val="left"/>
        <w:rPr>
          <w:rFonts w:ascii="宋体" w:eastAsia="宋体"/>
          <w:b/>
          <w:bCs/>
          <w:sz w:val="24"/>
        </w:rPr>
      </w:pPr>
      <w:r>
        <w:rPr>
          <w:rFonts w:hint="eastAsia" w:ascii="宋体" w:eastAsia="宋体"/>
          <w:b/>
          <w:bCs/>
          <w:sz w:val="24"/>
        </w:rPr>
        <w:t xml:space="preserve">第二条　甲方义务 </w:t>
      </w:r>
    </w:p>
    <w:p w14:paraId="540BA65F">
      <w:pPr>
        <w:pStyle w:val="20"/>
        <w:numPr>
          <w:ilvl w:val="0"/>
          <w:numId w:val="25"/>
        </w:numPr>
        <w:ind w:left="0" w:firstLine="482"/>
        <w:rPr>
          <w:rFonts w:ascii="宋体" w:eastAsia="宋体"/>
          <w:sz w:val="24"/>
        </w:rPr>
      </w:pPr>
      <w:r>
        <w:rPr>
          <w:rFonts w:hint="eastAsia" w:ascii="宋体" w:eastAsia="宋体"/>
          <w:sz w:val="24"/>
        </w:rPr>
        <w:t>甲方及其工作人员不得索要或接受乙方的礼金、购物券、有价证券和贵重礼品，不得在乙方报销任何应由甲方或个人支付的费用等。</w:t>
      </w:r>
    </w:p>
    <w:p w14:paraId="779FE430">
      <w:pPr>
        <w:pStyle w:val="20"/>
        <w:numPr>
          <w:ilvl w:val="0"/>
          <w:numId w:val="25"/>
        </w:numPr>
        <w:ind w:left="0" w:firstLine="482"/>
        <w:rPr>
          <w:rFonts w:ascii="宋体" w:eastAsia="宋体"/>
          <w:sz w:val="24"/>
        </w:rPr>
      </w:pPr>
      <w:r>
        <w:rPr>
          <w:rFonts w:hint="eastAsia" w:ascii="宋体" w:eastAsia="宋体"/>
          <w:sz w:val="24"/>
        </w:rPr>
        <w:t>甲方工作人员不得参加乙方安排的可能影响公正开展业务的宴请和娱乐活动；不得接受乙方提供的通讯工具、交通工具和高档办公用品等。</w:t>
      </w:r>
    </w:p>
    <w:p w14:paraId="1A399D2A">
      <w:pPr>
        <w:pStyle w:val="20"/>
        <w:numPr>
          <w:ilvl w:val="0"/>
          <w:numId w:val="25"/>
        </w:numPr>
        <w:ind w:left="0" w:firstLine="482"/>
        <w:rPr>
          <w:rFonts w:ascii="宋体" w:eastAsia="宋体"/>
          <w:sz w:val="24"/>
        </w:rPr>
      </w:pPr>
      <w:r>
        <w:rPr>
          <w:rFonts w:hint="eastAsia" w:ascii="宋体" w:eastAsia="宋体"/>
          <w:sz w:val="24"/>
        </w:rPr>
        <w:t>甲方及其工作人员不得要求或者接受乙方为其住房装修、操办婚丧嫁娶、安排配偶子女的工作以及出国出境、旅游等。</w:t>
      </w:r>
    </w:p>
    <w:p w14:paraId="08509799">
      <w:pPr>
        <w:pStyle w:val="20"/>
        <w:numPr>
          <w:ilvl w:val="0"/>
          <w:numId w:val="25"/>
        </w:numPr>
        <w:ind w:left="0" w:firstLine="482"/>
        <w:rPr>
          <w:rFonts w:ascii="宋体" w:eastAsia="宋体"/>
          <w:sz w:val="24"/>
        </w:rPr>
      </w:pPr>
      <w:r>
        <w:rPr>
          <w:rFonts w:hint="eastAsia" w:ascii="宋体" w:eastAsia="宋体"/>
          <w:sz w:val="24"/>
        </w:rPr>
        <w:t xml:space="preserve">甲方不得有其他违反法律法规的行为。   </w:t>
      </w:r>
    </w:p>
    <w:p w14:paraId="1EC74DD4">
      <w:pPr>
        <w:ind w:firstLine="482"/>
        <w:jc w:val="left"/>
        <w:rPr>
          <w:rFonts w:ascii="宋体" w:eastAsia="宋体"/>
          <w:b/>
          <w:bCs/>
          <w:sz w:val="24"/>
        </w:rPr>
      </w:pPr>
      <w:r>
        <w:rPr>
          <w:rFonts w:hint="eastAsia" w:ascii="宋体" w:eastAsia="宋体"/>
          <w:b/>
          <w:bCs/>
          <w:sz w:val="24"/>
        </w:rPr>
        <w:t>第三条　乙方义务</w:t>
      </w:r>
    </w:p>
    <w:p w14:paraId="2097C07F">
      <w:pPr>
        <w:pStyle w:val="20"/>
        <w:numPr>
          <w:ilvl w:val="0"/>
          <w:numId w:val="26"/>
        </w:numPr>
        <w:ind w:left="0" w:firstLine="482"/>
        <w:rPr>
          <w:rFonts w:ascii="宋体" w:eastAsia="宋体"/>
          <w:sz w:val="24"/>
        </w:rPr>
      </w:pPr>
      <w:r>
        <w:rPr>
          <w:rFonts w:hint="eastAsia" w:ascii="宋体" w:eastAsia="宋体"/>
          <w:sz w:val="24"/>
        </w:rPr>
        <w:t>乙方不得以任何理由向甲方工作人员或行政管理相关人员行贿或以各种名义赠送补贴、礼金、购物券、有价证券和贵重礼品。</w:t>
      </w:r>
    </w:p>
    <w:p w14:paraId="2E46C9D0">
      <w:pPr>
        <w:pStyle w:val="20"/>
        <w:numPr>
          <w:ilvl w:val="0"/>
          <w:numId w:val="26"/>
        </w:numPr>
        <w:ind w:left="0" w:firstLine="482"/>
        <w:rPr>
          <w:rFonts w:ascii="宋体" w:eastAsia="宋体"/>
          <w:sz w:val="24"/>
        </w:rPr>
      </w:pPr>
      <w:r>
        <w:rPr>
          <w:rFonts w:hint="eastAsia" w:ascii="宋体" w:eastAsia="宋体"/>
          <w:sz w:val="24"/>
        </w:rPr>
        <w:t>乙方不得以任何名义为甲方工作人员或行政管理相关人员报销应由甲方单位或个人支付的任何费用。</w:t>
      </w:r>
    </w:p>
    <w:p w14:paraId="5B02DD3C">
      <w:pPr>
        <w:pStyle w:val="20"/>
        <w:numPr>
          <w:ilvl w:val="0"/>
          <w:numId w:val="26"/>
        </w:numPr>
        <w:ind w:left="0" w:firstLine="482"/>
        <w:rPr>
          <w:rFonts w:ascii="宋体" w:eastAsia="宋体"/>
          <w:sz w:val="24"/>
        </w:rPr>
      </w:pPr>
      <w:r>
        <w:rPr>
          <w:rFonts w:hint="eastAsia" w:ascii="宋体" w:eastAsia="宋体"/>
          <w:sz w:val="24"/>
        </w:rPr>
        <w:t>乙方不得以任何理由安排甲方工作人员或行政管理相关人员参加宴请及娱乐活动。</w:t>
      </w:r>
    </w:p>
    <w:p w14:paraId="780477E6">
      <w:pPr>
        <w:pStyle w:val="20"/>
        <w:numPr>
          <w:ilvl w:val="0"/>
          <w:numId w:val="26"/>
        </w:numPr>
        <w:ind w:left="0" w:firstLine="482"/>
        <w:rPr>
          <w:rFonts w:ascii="宋体" w:eastAsia="宋体"/>
          <w:sz w:val="24"/>
        </w:rPr>
      </w:pPr>
      <w:r>
        <w:rPr>
          <w:rFonts w:hint="eastAsia" w:ascii="宋体" w:eastAsia="宋体"/>
          <w:sz w:val="24"/>
        </w:rPr>
        <w:t>乙方不得为甲方单位和个人购置或提供通讯工具、交通工具和高档办公用品等。</w:t>
      </w:r>
    </w:p>
    <w:p w14:paraId="4BC6EF65">
      <w:pPr>
        <w:pStyle w:val="20"/>
        <w:numPr>
          <w:ilvl w:val="0"/>
          <w:numId w:val="26"/>
        </w:numPr>
        <w:ind w:left="0" w:firstLine="482"/>
        <w:rPr>
          <w:rFonts w:ascii="宋体" w:eastAsia="宋体"/>
          <w:sz w:val="24"/>
        </w:rPr>
      </w:pPr>
      <w:r>
        <w:rPr>
          <w:rFonts w:hint="eastAsia" w:ascii="宋体" w:eastAsia="宋体"/>
          <w:sz w:val="24"/>
        </w:rPr>
        <w:t>乙方不得以任何名义聘请甲方有关人员或行政管理人员在相关方组织内兼职或兼做咨询、顾问。</w:t>
      </w:r>
    </w:p>
    <w:p w14:paraId="45F088F0">
      <w:pPr>
        <w:pStyle w:val="20"/>
        <w:numPr>
          <w:ilvl w:val="0"/>
          <w:numId w:val="26"/>
        </w:numPr>
        <w:ind w:left="0" w:firstLine="482"/>
        <w:rPr>
          <w:rFonts w:ascii="宋体" w:eastAsia="宋体"/>
          <w:sz w:val="24"/>
        </w:rPr>
      </w:pPr>
      <w:r>
        <w:rPr>
          <w:rFonts w:hint="eastAsia" w:ascii="宋体" w:eastAsia="宋体"/>
          <w:sz w:val="24"/>
        </w:rPr>
        <w:t>乙方不得有其它违反法律法规的行为。</w:t>
      </w:r>
    </w:p>
    <w:p w14:paraId="3F8190DD">
      <w:pPr>
        <w:ind w:firstLine="482"/>
        <w:jc w:val="left"/>
        <w:rPr>
          <w:rFonts w:ascii="宋体" w:eastAsia="宋体"/>
          <w:b/>
          <w:bCs/>
          <w:sz w:val="24"/>
        </w:rPr>
      </w:pPr>
      <w:r>
        <w:rPr>
          <w:rFonts w:hint="eastAsia" w:ascii="宋体" w:eastAsia="宋体"/>
          <w:b/>
          <w:bCs/>
          <w:sz w:val="24"/>
        </w:rPr>
        <w:t>第四条  其他</w:t>
      </w:r>
    </w:p>
    <w:p w14:paraId="610AEE79">
      <w:pPr>
        <w:ind w:firstLine="482"/>
        <w:jc w:val="left"/>
        <w:rPr>
          <w:rFonts w:ascii="宋体" w:eastAsia="宋体"/>
          <w:sz w:val="24"/>
        </w:rPr>
      </w:pPr>
      <w:r>
        <w:rPr>
          <w:rFonts w:hint="eastAsia" w:ascii="宋体" w:eastAsia="宋体"/>
          <w:sz w:val="24"/>
        </w:rPr>
        <w:t>一经发现乙方有违反本协议或者采用不正当的手段行贿甲方工作人员行为的，甲方有权对乙方同时采取下列任一项或多项措施：</w:t>
      </w:r>
    </w:p>
    <w:p w14:paraId="7118C207">
      <w:pPr>
        <w:pStyle w:val="20"/>
        <w:numPr>
          <w:ilvl w:val="0"/>
          <w:numId w:val="27"/>
        </w:numPr>
        <w:ind w:left="0" w:firstLine="482"/>
        <w:rPr>
          <w:rFonts w:ascii="宋体" w:eastAsia="宋体"/>
          <w:sz w:val="24"/>
        </w:rPr>
      </w:pPr>
      <w:r>
        <w:rPr>
          <w:rFonts w:hint="eastAsia" w:ascii="宋体" w:eastAsia="宋体"/>
          <w:sz w:val="24"/>
        </w:rPr>
        <w:t>要求乙方限期纠正；</w:t>
      </w:r>
    </w:p>
    <w:p w14:paraId="1C0C0C24">
      <w:pPr>
        <w:pStyle w:val="20"/>
        <w:numPr>
          <w:ilvl w:val="0"/>
          <w:numId w:val="27"/>
        </w:numPr>
        <w:ind w:left="0" w:firstLine="482"/>
        <w:rPr>
          <w:rFonts w:ascii="宋体" w:eastAsia="宋体"/>
          <w:sz w:val="24"/>
        </w:rPr>
      </w:pPr>
      <w:r>
        <w:rPr>
          <w:rFonts w:hint="eastAsia" w:ascii="宋体" w:eastAsia="宋体"/>
          <w:sz w:val="24"/>
        </w:rPr>
        <w:t xml:space="preserve">有权要求乙方按照查明的行贿金额的两倍向甲方支付违约金；  </w:t>
      </w:r>
    </w:p>
    <w:p w14:paraId="6E1AC833">
      <w:pPr>
        <w:pStyle w:val="20"/>
        <w:numPr>
          <w:ilvl w:val="0"/>
          <w:numId w:val="27"/>
        </w:numPr>
        <w:ind w:left="0" w:firstLine="482"/>
        <w:rPr>
          <w:rFonts w:ascii="宋体" w:eastAsia="宋体"/>
          <w:sz w:val="24"/>
        </w:rPr>
      </w:pPr>
      <w:r>
        <w:rPr>
          <w:rFonts w:hint="eastAsia" w:ascii="宋体" w:eastAsia="宋体"/>
          <w:sz w:val="24"/>
        </w:rPr>
        <w:t>要求乙方对甲方造成的损失承担赔偿责任；</w:t>
      </w:r>
    </w:p>
    <w:p w14:paraId="235C04EF">
      <w:pPr>
        <w:ind w:firstLine="482"/>
        <w:jc w:val="left"/>
        <w:rPr>
          <w:rFonts w:ascii="宋体" w:eastAsia="宋体"/>
          <w:sz w:val="24"/>
        </w:rPr>
      </w:pPr>
      <w:r>
        <w:rPr>
          <w:b/>
          <w:bCs/>
          <w:sz w:val="24"/>
          <w:szCs w:val="24"/>
        </w:rPr>
        <w:t xml:space="preserve">第五条 </w:t>
      </w:r>
      <w:r>
        <w:rPr>
          <w:rFonts w:hint="eastAsia" w:ascii="宋体" w:eastAsia="宋体"/>
          <w:sz w:val="24"/>
          <w:szCs w:val="24"/>
        </w:rPr>
        <w:t xml:space="preserve"> </w:t>
      </w:r>
      <w:r>
        <w:rPr>
          <w:rFonts w:hint="eastAsia" w:ascii="宋体" w:eastAsia="宋体"/>
          <w:sz w:val="24"/>
        </w:rPr>
        <w:t>本廉洁协议自双方盖章（自然人为签字并捺印）后生效。本协议有效期与租赁合同有效期保持一致。</w:t>
      </w:r>
    </w:p>
    <w:p w14:paraId="7DBD9E52">
      <w:pPr>
        <w:ind w:firstLine="482"/>
        <w:jc w:val="left"/>
        <w:rPr>
          <w:rFonts w:ascii="宋体" w:eastAsia="宋体"/>
          <w:sz w:val="24"/>
        </w:rPr>
      </w:pPr>
    </w:p>
    <w:p w14:paraId="1618A5B5">
      <w:pPr>
        <w:ind w:firstLine="482"/>
        <w:jc w:val="left"/>
        <w:rPr>
          <w:rFonts w:ascii="宋体" w:eastAsia="宋体"/>
          <w:sz w:val="24"/>
        </w:rPr>
      </w:pPr>
    </w:p>
    <w:p w14:paraId="1C1A3F53">
      <w:pPr>
        <w:ind w:firstLine="480" w:firstLineChars="200"/>
        <w:jc w:val="left"/>
        <w:rPr>
          <w:b/>
          <w:bCs/>
        </w:rPr>
      </w:pPr>
      <w:r>
        <w:rPr>
          <w:rFonts w:hint="eastAsia" w:ascii="宋体" w:eastAsia="宋体"/>
          <w:sz w:val="24"/>
        </w:rPr>
        <w:t>甲方：厦门盛源永嘉有限公司</w:t>
      </w:r>
    </w:p>
    <w:p w14:paraId="0BDE426E">
      <w:pPr>
        <w:ind w:firstLine="482"/>
        <w:jc w:val="left"/>
        <w:rPr>
          <w:b/>
          <w:bCs/>
        </w:rPr>
      </w:pPr>
      <w:r>
        <w:rPr>
          <w:b/>
          <w:bCs/>
        </w:rPr>
        <w:t xml:space="preserve">                   </w:t>
      </w:r>
    </w:p>
    <w:p w14:paraId="672A567E">
      <w:pPr>
        <w:ind w:firstLine="482"/>
        <w:jc w:val="left"/>
        <w:rPr>
          <w:rFonts w:ascii="宋体" w:eastAsia="宋体"/>
          <w:sz w:val="24"/>
        </w:rPr>
      </w:pPr>
    </w:p>
    <w:p w14:paraId="0216F4E3">
      <w:pPr>
        <w:ind w:firstLine="482"/>
        <w:jc w:val="left"/>
        <w:rPr>
          <w:rFonts w:ascii="宋体" w:eastAsia="宋体"/>
          <w:sz w:val="24"/>
        </w:rPr>
      </w:pPr>
    </w:p>
    <w:p w14:paraId="2DD08B56">
      <w:pPr>
        <w:ind w:firstLine="482"/>
        <w:jc w:val="left"/>
        <w:rPr>
          <w:rFonts w:ascii="宋体" w:eastAsia="宋体"/>
          <w:sz w:val="24"/>
        </w:rPr>
      </w:pPr>
      <w:r>
        <w:rPr>
          <w:rFonts w:hint="eastAsia" w:ascii="宋体" w:eastAsia="宋体"/>
          <w:sz w:val="24"/>
        </w:rPr>
        <w:t>乙方：</w:t>
      </w:r>
    </w:p>
    <w:p w14:paraId="7A19ABB1">
      <w:pPr>
        <w:ind w:firstLine="482"/>
        <w:jc w:val="left"/>
        <w:rPr>
          <w:rFonts w:ascii="宋体" w:eastAsia="宋体"/>
          <w:sz w:val="24"/>
        </w:rPr>
      </w:pPr>
    </w:p>
    <w:p w14:paraId="2AF78E3F">
      <w:pPr>
        <w:ind w:firstLine="482"/>
        <w:jc w:val="left"/>
        <w:rPr>
          <w:rFonts w:ascii="宋体" w:eastAsia="宋体"/>
          <w:sz w:val="24"/>
        </w:rPr>
      </w:pPr>
    </w:p>
    <w:p w14:paraId="1F8461F2">
      <w:pPr>
        <w:ind w:firstLine="482"/>
        <w:jc w:val="left"/>
        <w:rPr>
          <w:rFonts w:ascii="宋体" w:eastAsia="宋体"/>
          <w:sz w:val="24"/>
        </w:rPr>
      </w:pPr>
      <w:r>
        <w:rPr>
          <w:rFonts w:hint="eastAsia" w:ascii="宋体" w:eastAsia="宋体"/>
          <w:sz w:val="24"/>
        </w:rPr>
        <w:t>日期：   年  月  日</w:t>
      </w:r>
    </w:p>
    <w:p w14:paraId="37CF2596">
      <w:pPr>
        <w:pStyle w:val="12"/>
        <w:snapToGrid/>
        <w:ind w:firstLine="482" w:firstLineChars="0"/>
        <w:rPr>
          <w:rFonts w:ascii="宋体"/>
          <w:sz w:val="24"/>
        </w:rPr>
      </w:pPr>
    </w:p>
    <w:p w14:paraId="7B909887">
      <w:pPr>
        <w:pStyle w:val="12"/>
        <w:snapToGrid/>
        <w:ind w:firstLine="482" w:firstLineChars="0"/>
        <w:rPr>
          <w:rFonts w:ascii="宋体"/>
          <w:sz w:val="24"/>
        </w:rPr>
      </w:pPr>
    </w:p>
    <w:p w14:paraId="68802223">
      <w:pPr>
        <w:pStyle w:val="12"/>
        <w:snapToGrid/>
        <w:ind w:firstLine="482" w:firstLineChars="0"/>
        <w:rPr>
          <w:rFonts w:ascii="宋体"/>
          <w:sz w:val="24"/>
        </w:rPr>
      </w:pPr>
    </w:p>
    <w:p w14:paraId="28E19148">
      <w:pPr>
        <w:pStyle w:val="12"/>
        <w:snapToGrid/>
        <w:ind w:firstLine="482" w:firstLineChars="0"/>
        <w:rPr>
          <w:rFonts w:ascii="宋体"/>
          <w:sz w:val="24"/>
        </w:rPr>
      </w:pPr>
    </w:p>
    <w:p w14:paraId="13AC6440">
      <w:pPr>
        <w:jc w:val="left"/>
        <w:rPr>
          <w:rFonts w:ascii="宋体" w:hAnsi="宋体" w:eastAsia="宋体" w:cs="宋体"/>
          <w:b/>
          <w:bCs/>
          <w:sz w:val="24"/>
          <w:szCs w:val="24"/>
        </w:rPr>
      </w:pPr>
    </w:p>
    <w:p w14:paraId="65191CA1">
      <w:pPr>
        <w:jc w:val="left"/>
        <w:rPr>
          <w:rFonts w:ascii="宋体" w:hAnsi="宋体" w:eastAsia="宋体" w:cs="宋体"/>
          <w:b/>
          <w:bCs/>
          <w:sz w:val="24"/>
          <w:szCs w:val="24"/>
        </w:rPr>
      </w:pPr>
      <w:r>
        <w:rPr>
          <w:rFonts w:hint="eastAsia" w:ascii="宋体" w:hAnsi="宋体" w:eastAsia="宋体" w:cs="宋体"/>
          <w:b/>
          <w:bCs/>
          <w:sz w:val="24"/>
          <w:szCs w:val="24"/>
        </w:rPr>
        <w:t>附件4：</w:t>
      </w:r>
    </w:p>
    <w:p w14:paraId="1A253AC8">
      <w:pPr>
        <w:ind w:firstLine="482"/>
        <w:rPr>
          <w:rFonts w:ascii="黑体" w:hAnsi="黑体" w:eastAsia="黑体" w:cs="黑体"/>
          <w:b/>
          <w:bCs/>
          <w:sz w:val="36"/>
          <w:szCs w:val="36"/>
        </w:rPr>
      </w:pPr>
      <w:r>
        <w:rPr>
          <w:rFonts w:hint="eastAsia" w:ascii="黑体" w:hAnsi="黑体" w:eastAsia="黑体" w:cs="黑体"/>
          <w:b/>
          <w:bCs/>
          <w:sz w:val="36"/>
          <w:szCs w:val="36"/>
        </w:rPr>
        <w:t>意识形态管理承诺书</w:t>
      </w:r>
    </w:p>
    <w:p w14:paraId="7BCAF555">
      <w:pPr>
        <w:jc w:val="left"/>
        <w:rPr>
          <w:rFonts w:ascii="宋体" w:eastAsia="宋体"/>
          <w:sz w:val="24"/>
        </w:rPr>
      </w:pPr>
      <w:r>
        <w:rPr>
          <w:rFonts w:hint="eastAsia" w:ascii="宋体" w:eastAsia="宋体"/>
          <w:sz w:val="24"/>
          <w:lang w:bidi="ar"/>
        </w:rPr>
        <w:t>厦门盛源永嘉有限公司：</w:t>
      </w:r>
      <w:r>
        <w:rPr>
          <w:rFonts w:hint="eastAsia" w:ascii="宋体" w:eastAsia="宋体"/>
          <w:sz w:val="24"/>
        </w:rPr>
        <w:t xml:space="preserve"> </w:t>
      </w:r>
    </w:p>
    <w:p w14:paraId="366046CB">
      <w:pPr>
        <w:ind w:firstLine="482"/>
        <w:jc w:val="left"/>
        <w:rPr>
          <w:rFonts w:ascii="宋体" w:eastAsia="宋体"/>
          <w:sz w:val="24"/>
        </w:rPr>
      </w:pPr>
      <w:r>
        <w:rPr>
          <w:rFonts w:hint="eastAsia" w:ascii="宋体" w:eastAsia="宋体"/>
          <w:sz w:val="24"/>
        </w:rPr>
        <w:t>我方保证如在租赁房屋及该项目区域内开展各类报告会/研讨会/论坛/培训或其他任何活动，将严格遵守以下要求：</w:t>
      </w:r>
    </w:p>
    <w:p w14:paraId="4A8A8A30">
      <w:pPr>
        <w:pStyle w:val="20"/>
        <w:numPr>
          <w:ilvl w:val="0"/>
          <w:numId w:val="28"/>
        </w:numPr>
        <w:ind w:firstLine="482"/>
        <w:rPr>
          <w:rFonts w:ascii="宋体" w:eastAsia="宋体"/>
          <w:sz w:val="24"/>
        </w:rPr>
      </w:pPr>
      <w:r>
        <w:rPr>
          <w:rFonts w:hint="eastAsia" w:ascii="宋体" w:eastAsia="宋体"/>
          <w:sz w:val="24"/>
        </w:rPr>
        <w:t>不发表违背党的基本路线，否定四项基本原则，歪曲党的政策，或者其他有严重政治问题的文章、演说、宣言、声明等。</w:t>
      </w:r>
    </w:p>
    <w:p w14:paraId="038A47F9">
      <w:pPr>
        <w:pStyle w:val="20"/>
        <w:numPr>
          <w:ilvl w:val="0"/>
          <w:numId w:val="28"/>
        </w:numPr>
        <w:ind w:firstLine="482"/>
        <w:rPr>
          <w:rFonts w:ascii="宋体" w:eastAsia="宋体"/>
          <w:sz w:val="24"/>
        </w:rPr>
      </w:pPr>
      <w:r>
        <w:rPr>
          <w:rFonts w:hint="eastAsia" w:ascii="宋体" w:eastAsia="宋体"/>
          <w:sz w:val="24"/>
        </w:rPr>
        <w:t>不妄议中央大政方针，破坏党的集中统一，破坏民族团结。</w:t>
      </w:r>
    </w:p>
    <w:p w14:paraId="1B786648">
      <w:pPr>
        <w:pStyle w:val="20"/>
        <w:numPr>
          <w:ilvl w:val="0"/>
          <w:numId w:val="28"/>
        </w:numPr>
        <w:ind w:firstLine="482"/>
        <w:rPr>
          <w:rFonts w:ascii="宋体" w:eastAsia="宋体"/>
          <w:sz w:val="24"/>
        </w:rPr>
      </w:pPr>
      <w:r>
        <w:rPr>
          <w:rFonts w:hint="eastAsia" w:ascii="宋体" w:eastAsia="宋体"/>
          <w:sz w:val="24"/>
        </w:rPr>
        <w:t>不丑化党和国家形象，诋毁、污蔑党和国家领导人，歪曲党史、国史、军史，抹黑革命先烈和英雄模范。</w:t>
      </w:r>
    </w:p>
    <w:p w14:paraId="2B50054F">
      <w:pPr>
        <w:pStyle w:val="20"/>
        <w:numPr>
          <w:ilvl w:val="0"/>
          <w:numId w:val="28"/>
        </w:numPr>
        <w:ind w:firstLine="482"/>
        <w:rPr>
          <w:rFonts w:ascii="宋体" w:eastAsia="宋体"/>
          <w:sz w:val="24"/>
        </w:rPr>
      </w:pPr>
      <w:r>
        <w:rPr>
          <w:rFonts w:hint="eastAsia" w:ascii="宋体" w:eastAsia="宋体"/>
          <w:sz w:val="24"/>
        </w:rPr>
        <w:t>不随意对社会关注度高的事件和现象妄加评论，随意传播。</w:t>
      </w:r>
    </w:p>
    <w:p w14:paraId="12680888">
      <w:pPr>
        <w:pStyle w:val="20"/>
        <w:numPr>
          <w:ilvl w:val="0"/>
          <w:numId w:val="28"/>
        </w:numPr>
        <w:ind w:firstLine="482"/>
        <w:rPr>
          <w:rFonts w:ascii="宋体" w:eastAsia="宋体"/>
          <w:sz w:val="24"/>
        </w:rPr>
      </w:pPr>
      <w:r>
        <w:rPr>
          <w:rFonts w:hint="eastAsia" w:ascii="宋体" w:eastAsia="宋体"/>
          <w:sz w:val="24"/>
        </w:rPr>
        <w:t>不制造、传播各类谣言特别是政治类谣言，散布所谓“内部”消息和小道消息，宣扬封建迷信、淫秽色情等内容。</w:t>
      </w:r>
    </w:p>
    <w:p w14:paraId="53DD85AC">
      <w:pPr>
        <w:pStyle w:val="20"/>
        <w:numPr>
          <w:ilvl w:val="0"/>
          <w:numId w:val="28"/>
        </w:numPr>
        <w:ind w:firstLine="482"/>
        <w:rPr>
          <w:rFonts w:ascii="宋体" w:eastAsia="宋体"/>
          <w:sz w:val="24"/>
        </w:rPr>
      </w:pPr>
      <w:r>
        <w:rPr>
          <w:rFonts w:hint="eastAsia" w:ascii="宋体" w:eastAsia="宋体"/>
          <w:sz w:val="24"/>
        </w:rPr>
        <w:t>不售卖、传播非法出版物及其他有严重问题的文章、言论、音视频等信息内容。</w:t>
      </w:r>
    </w:p>
    <w:p w14:paraId="21A92F31">
      <w:pPr>
        <w:pStyle w:val="20"/>
        <w:numPr>
          <w:ilvl w:val="0"/>
          <w:numId w:val="28"/>
        </w:numPr>
        <w:ind w:firstLine="482"/>
        <w:rPr>
          <w:rFonts w:ascii="宋体" w:eastAsia="宋体"/>
          <w:sz w:val="24"/>
        </w:rPr>
      </w:pPr>
      <w:r>
        <w:rPr>
          <w:rFonts w:hint="eastAsia" w:ascii="宋体" w:eastAsia="宋体"/>
          <w:sz w:val="24"/>
        </w:rPr>
        <w:t>会议活动不涉及反对党的理论和路线方针政策的网络论坛、群组、直播等活动。</w:t>
      </w:r>
    </w:p>
    <w:p w14:paraId="3A53B34B">
      <w:pPr>
        <w:pStyle w:val="20"/>
        <w:numPr>
          <w:ilvl w:val="0"/>
          <w:numId w:val="28"/>
        </w:numPr>
        <w:ind w:firstLine="482"/>
        <w:rPr>
          <w:rFonts w:ascii="宋体" w:eastAsia="宋体"/>
          <w:sz w:val="24"/>
        </w:rPr>
      </w:pPr>
      <w:r>
        <w:rPr>
          <w:rFonts w:hint="eastAsia" w:ascii="宋体" w:eastAsia="宋体"/>
          <w:sz w:val="24"/>
        </w:rPr>
        <w:t>会议活动不涉及网络组党结社，不组织参与和动员不法串联、联署、集会等网上非法组织、非法活动，不通过该房屋网络浏览、访问非法和反动网站等。</w:t>
      </w:r>
    </w:p>
    <w:p w14:paraId="75B9E7ED">
      <w:pPr>
        <w:pStyle w:val="20"/>
        <w:numPr>
          <w:ilvl w:val="0"/>
          <w:numId w:val="28"/>
        </w:numPr>
        <w:ind w:firstLine="482"/>
        <w:rPr>
          <w:rFonts w:ascii="宋体" w:eastAsia="宋体"/>
          <w:sz w:val="24"/>
        </w:rPr>
      </w:pPr>
      <w:r>
        <w:rPr>
          <w:rFonts w:hint="eastAsia" w:ascii="宋体" w:eastAsia="宋体"/>
          <w:sz w:val="24"/>
        </w:rPr>
        <w:t>会议活动不涉及网上宗教活动、邪教活动，纵容和支持宗教极端势力、民族分裂势力、暴力恐怖势力及其活动。</w:t>
      </w:r>
    </w:p>
    <w:p w14:paraId="17B6C783">
      <w:pPr>
        <w:pStyle w:val="20"/>
        <w:numPr>
          <w:ilvl w:val="0"/>
          <w:numId w:val="28"/>
        </w:numPr>
        <w:ind w:firstLine="482"/>
        <w:rPr>
          <w:rFonts w:ascii="宋体" w:eastAsia="宋体"/>
          <w:sz w:val="24"/>
        </w:rPr>
      </w:pPr>
      <w:r>
        <w:rPr>
          <w:rFonts w:hint="eastAsia" w:ascii="宋体" w:eastAsia="宋体"/>
          <w:sz w:val="24"/>
        </w:rPr>
        <w:t>不利用该房屋网络泄露党和国家秘密或从事其他与党纪党规、法律法规相违背的活动。</w:t>
      </w:r>
    </w:p>
    <w:p w14:paraId="1243F76E">
      <w:pPr>
        <w:ind w:firstLine="482"/>
        <w:jc w:val="left"/>
        <w:rPr>
          <w:rFonts w:ascii="宋体" w:eastAsia="宋体"/>
          <w:sz w:val="24"/>
        </w:rPr>
      </w:pPr>
      <w:r>
        <w:rPr>
          <w:rFonts w:hint="eastAsia" w:ascii="宋体" w:eastAsia="宋体"/>
          <w:sz w:val="24"/>
        </w:rPr>
        <w:t>若我方违背上述承诺，我方愿意按3000元/次标准向贵司支付违约金，并赔偿由此给贵司造成的相应经济损失及商誉损失。</w:t>
      </w:r>
    </w:p>
    <w:p w14:paraId="036B3829">
      <w:pPr>
        <w:ind w:firstLine="482"/>
        <w:jc w:val="left"/>
        <w:rPr>
          <w:rFonts w:ascii="宋体" w:eastAsia="宋体"/>
          <w:sz w:val="24"/>
        </w:rPr>
      </w:pPr>
    </w:p>
    <w:p w14:paraId="0953C30A">
      <w:pPr>
        <w:rPr>
          <w:rFonts w:ascii="宋体" w:hAnsi="宋体" w:eastAsia="宋体" w:cs="宋体"/>
          <w:sz w:val="24"/>
          <w:szCs w:val="24"/>
        </w:rPr>
      </w:pPr>
      <w:r>
        <w:rPr>
          <w:rFonts w:hint="eastAsia"/>
        </w:rPr>
        <w:t xml:space="preserve">    </w:t>
      </w:r>
      <w:r>
        <w:rPr>
          <w:rFonts w:hint="eastAsia" w:ascii="宋体" w:hAnsi="宋体" w:eastAsia="宋体" w:cs="宋体"/>
          <w:sz w:val="24"/>
          <w:szCs w:val="24"/>
        </w:rPr>
        <w:t xml:space="preserve"> 承诺人（盖章）：</w:t>
      </w:r>
    </w:p>
    <w:p w14:paraId="7FDF92E3">
      <w:pPr>
        <w:rPr>
          <w:rFonts w:ascii="宋体" w:hAnsi="宋体" w:eastAsia="宋体" w:cs="宋体"/>
          <w:sz w:val="24"/>
          <w:szCs w:val="24"/>
        </w:rPr>
      </w:pPr>
      <w:r>
        <w:rPr>
          <w:rFonts w:hint="eastAsia" w:ascii="宋体" w:hAnsi="宋体" w:eastAsia="宋体" w:cs="宋体"/>
          <w:sz w:val="24"/>
          <w:szCs w:val="24"/>
        </w:rPr>
        <w:t xml:space="preserve">                              年   月   日</w:t>
      </w:r>
    </w:p>
    <w:p w14:paraId="126B8052">
      <w:pPr>
        <w:pStyle w:val="12"/>
        <w:ind w:firstLine="480"/>
        <w:rPr>
          <w:rFonts w:ascii="宋体" w:hAnsi="宋体" w:cs="宋体"/>
          <w:sz w:val="24"/>
          <w:szCs w:val="24"/>
        </w:rPr>
      </w:pPr>
    </w:p>
    <w:p w14:paraId="15AF8C73">
      <w:pPr>
        <w:jc w:val="both"/>
        <w:rPr>
          <w:rFonts w:ascii="宋体" w:hAnsi="宋体" w:eastAsia="宋体" w:cs="宋体"/>
          <w:sz w:val="24"/>
          <w:szCs w:val="24"/>
        </w:rPr>
      </w:pPr>
      <w:r>
        <w:rPr>
          <w:rFonts w:hint="eastAsia" w:ascii="宋体" w:hAnsi="宋体" w:eastAsia="宋体" w:cs="宋体"/>
          <w:sz w:val="24"/>
          <w:szCs w:val="24"/>
        </w:rPr>
        <w:t>附件5：</w:t>
      </w:r>
    </w:p>
    <w:p w14:paraId="21A643BD">
      <w:pPr>
        <w:rPr>
          <w:rFonts w:ascii="黑体" w:hAnsi="黑体" w:eastAsia="黑体" w:cs="黑体"/>
          <w:sz w:val="36"/>
          <w:szCs w:val="36"/>
        </w:rPr>
      </w:pPr>
      <w:r>
        <w:rPr>
          <w:rFonts w:hint="eastAsia" w:ascii="黑体" w:hAnsi="黑体" w:eastAsia="黑体" w:cs="黑体"/>
          <w:sz w:val="36"/>
          <w:szCs w:val="36"/>
        </w:rPr>
        <w:t>各方营业执照复印件或自然人身份证复印件</w:t>
      </w:r>
    </w:p>
    <w:p w14:paraId="79DA2FB4">
      <w:pPr>
        <w:pStyle w:val="12"/>
      </w:pPr>
    </w:p>
    <w:p w14:paraId="5E1BF94C">
      <w:pPr>
        <w:pStyle w:val="12"/>
      </w:pPr>
    </w:p>
    <w:p w14:paraId="13F84AB6">
      <w:pPr>
        <w:pStyle w:val="12"/>
      </w:pPr>
    </w:p>
    <w:sectPr>
      <w:headerReference r:id="rId7" w:type="first"/>
      <w:headerReference r:id="rId5" w:type="default"/>
      <w:footerReference r:id="rId8" w:type="default"/>
      <w:headerReference r:id="rId6" w:type="even"/>
      <w:pgSz w:w="11906" w:h="16838"/>
      <w:pgMar w:top="1418" w:right="1418" w:bottom="1418"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PMingLiU">
    <w:altName w:val="汉仪中等线KW"/>
    <w:panose1 w:val="02010601000101010101"/>
    <w:charset w:val="88"/>
    <w:family w:val="auto"/>
    <w:pitch w:val="default"/>
    <w:sig w:usb0="00000000" w:usb1="00000000" w:usb2="00000010" w:usb3="00000000" w:csb0="00100000" w:csb1="00000000"/>
  </w:font>
  <w:font w:name="汉仪中等线KW">
    <w:panose1 w:val="01010104010101010101"/>
    <w:charset w:val="86"/>
    <w:family w:val="auto"/>
    <w:pitch w:val="default"/>
    <w:sig w:usb0="800002BF" w:usb1="004F7CFA"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4EC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64B3FF03">
                              <w:pPr>
                                <w:pStyle w:val="4"/>
                              </w:pPr>
                              <w:r>
                                <w:fldChar w:fldCharType="begin"/>
                              </w:r>
                              <w:r>
                                <w:instrText xml:space="preserve">PAGE   \* MERGEFORMAT</w:instrText>
                              </w:r>
                              <w:r>
                                <w:fldChar w:fldCharType="separate"/>
                              </w:r>
                              <w:r>
                                <w:rPr>
                                  <w:lang w:val="zh-CN"/>
                                </w:rPr>
                                <w:t>2</w:t>
                              </w:r>
                              <w:r>
                                <w:fldChar w:fldCharType="end"/>
                              </w:r>
                            </w:p>
                          </w:sdtContent>
                        </w:sdt>
                        <w:p w14:paraId="7815277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
                    </w:sdtPr>
                    <w:sdtContent>
                      <w:p w14:paraId="64B3FF03">
                        <w:pPr>
                          <w:pStyle w:val="4"/>
                        </w:pPr>
                        <w:r>
                          <w:fldChar w:fldCharType="begin"/>
                        </w:r>
                        <w:r>
                          <w:instrText xml:space="preserve">PAGE   \* MERGEFORMAT</w:instrText>
                        </w:r>
                        <w:r>
                          <w:fldChar w:fldCharType="separate"/>
                        </w:r>
                        <w:r>
                          <w:rPr>
                            <w:lang w:val="zh-CN"/>
                          </w:rPr>
                          <w:t>2</w:t>
                        </w:r>
                        <w:r>
                          <w:fldChar w:fldCharType="end"/>
                        </w:r>
                      </w:p>
                    </w:sdtContent>
                  </w:sdt>
                  <w:p w14:paraId="7815277A"/>
                </w:txbxContent>
              </v:textbox>
            </v:shape>
          </w:pict>
        </mc:Fallback>
      </mc:AlternateContent>
    </w:r>
  </w:p>
  <w:p w14:paraId="686E643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AEE3">
    <w:r>
      <w:pict>
        <v:shape id="_x0000_s4107" o:spid="_x0000_s4107" o:spt="136" type="#_x0000_t136" style="position:absolute;left:0pt;margin-left:220pt;margin-top:-40pt;height:24pt;width:280pt;rotation:-2621440f;z-index:251660288;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08" o:spid="_x0000_s4108" o:spt="136" type="#_x0000_t136" style="position:absolute;left:0pt;margin-left:-80pt;margin-top:60pt;height:24pt;width:280pt;rotation:-2621440f;z-index:251661312;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09" o:spid="_x0000_s4109" o:spt="136" type="#_x0000_t136" style="position:absolute;left:0pt;margin-left:220pt;margin-top:160pt;height:24pt;width:280pt;rotation:-2621440f;z-index:251662336;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10" o:spid="_x0000_s4110" o:spt="136" type="#_x0000_t136" style="position:absolute;left:0pt;margin-left:-80pt;margin-top:260pt;height:24pt;width:280pt;rotation:-2621440f;z-index:251663360;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11" o:spid="_x0000_s4111" o:spt="136" type="#_x0000_t136" style="position:absolute;left:0pt;margin-left:220pt;margin-top:360pt;height:24pt;width:280pt;rotation:-2621440f;z-index:251664384;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12" o:spid="_x0000_s4112" o:spt="136" type="#_x0000_t136" style="position:absolute;left:0pt;margin-left:-80pt;margin-top:460pt;height:24pt;width:280pt;rotation:-2621440f;z-index:251665408;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13" o:spid="_x0000_s4113" o:spt="136" type="#_x0000_t136" style="position:absolute;left:0pt;margin-left:220pt;margin-top:560pt;height:24pt;width:280pt;rotation:-2621440f;z-index:251666432;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14" o:spid="_x0000_s4114" o:spt="136" type="#_x0000_t136" style="position:absolute;left:0pt;margin-left:-80pt;margin-top:660pt;height:24pt;width:280pt;rotation:-2621440f;z-index:251667456;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15" o:spid="_x0000_s4115" o:spt="136" type="#_x0000_t136" style="position:absolute;left:0pt;margin-left:220pt;margin-top:760pt;height:24pt;width:280pt;rotation:-2621440f;z-index:251668480;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16" o:spid="_x0000_s4116" o:spt="136" type="#_x0000_t136" style="position:absolute;left:0pt;margin-left:-80pt;margin-top:860pt;height:24pt;width:280pt;rotation:-2621440f;z-index:251669504;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F380">
    <w:r>
      <w:pict>
        <v:shape id="_x0000_s4117" o:spid="_x0000_s4117" o:spt="136" type="#_x0000_t136" style="position:absolute;left:0pt;margin-left:220pt;margin-top:-40pt;height:24pt;width:280pt;rotation:-2621440f;z-index:251680768;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18" o:spid="_x0000_s4118" o:spt="136" type="#_x0000_t136" style="position:absolute;left:0pt;margin-left:-80pt;margin-top:60pt;height:24pt;width:280pt;rotation:-2621440f;z-index:251681792;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19" o:spid="_x0000_s4119" o:spt="136" type="#_x0000_t136" style="position:absolute;left:0pt;margin-left:220pt;margin-top:160pt;height:24pt;width:280pt;rotation:-2621440f;z-index:251682816;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20" o:spid="_x0000_s4120" o:spt="136" type="#_x0000_t136" style="position:absolute;left:0pt;margin-left:-80pt;margin-top:260pt;height:24pt;width:280pt;rotation:-2621440f;z-index:251683840;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21" o:spid="_x0000_s4121" o:spt="136" type="#_x0000_t136" style="position:absolute;left:0pt;margin-left:220pt;margin-top:360pt;height:24pt;width:280pt;rotation:-2621440f;z-index:251684864;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22" o:spid="_x0000_s4122" o:spt="136" type="#_x0000_t136" style="position:absolute;left:0pt;margin-left:-80pt;margin-top:460pt;height:24pt;width:280pt;rotation:-2621440f;z-index:251685888;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23" o:spid="_x0000_s4123" o:spt="136" type="#_x0000_t136" style="position:absolute;left:0pt;margin-left:220pt;margin-top:560pt;height:24pt;width:280pt;rotation:-2621440f;z-index:251686912;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24" o:spid="_x0000_s4124" o:spt="136" type="#_x0000_t136" style="position:absolute;left:0pt;margin-left:-80pt;margin-top:660pt;height:24pt;width:280pt;rotation:-2621440f;z-index:251687936;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25" o:spid="_x0000_s4125" o:spt="136" type="#_x0000_t136" style="position:absolute;left:0pt;margin-left:220pt;margin-top:760pt;height:24pt;width:280pt;rotation:-2621440f;z-index:251688960;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26" o:spid="_x0000_s4126" o:spt="136" type="#_x0000_t136" style="position:absolute;left:0pt;margin-left:-80pt;margin-top:860pt;height:24pt;width:280pt;rotation:-2621440f;z-index:251689984;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5572">
    <w:r>
      <w:pict>
        <v:shape id="_x0000_s4097" o:spid="_x0000_s4097" o:spt="136" type="#_x0000_t136" style="position:absolute;left:0pt;margin-left:220pt;margin-top:-40pt;height:24pt;width:280pt;rotation:-2621440f;z-index:251670528;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098" o:spid="_x0000_s4098" o:spt="136" type="#_x0000_t136" style="position:absolute;left:0pt;margin-left:-80pt;margin-top:60pt;height:24pt;width:280pt;rotation:-2621440f;z-index:251671552;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099" o:spid="_x0000_s4099" o:spt="136" type="#_x0000_t136" style="position:absolute;left:0pt;margin-left:220pt;margin-top:160pt;height:24pt;width:280pt;rotation:-2621440f;z-index:251672576;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00" o:spid="_x0000_s4100" o:spt="136" type="#_x0000_t136" style="position:absolute;left:0pt;margin-left:-80pt;margin-top:260pt;height:24pt;width:280pt;rotation:-2621440f;z-index:251673600;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01" o:spid="_x0000_s4101" o:spt="136" type="#_x0000_t136" style="position:absolute;left:0pt;margin-left:220pt;margin-top:360pt;height:24pt;width:280pt;rotation:-2621440f;z-index:251674624;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02" o:spid="_x0000_s4102" o:spt="136" type="#_x0000_t136" style="position:absolute;left:0pt;margin-left:-80pt;margin-top:460pt;height:24pt;width:280pt;rotation:-2621440f;z-index:251675648;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03" o:spid="_x0000_s4103" o:spt="136" type="#_x0000_t136" style="position:absolute;left:0pt;margin-left:220pt;margin-top:560pt;height:24pt;width:280pt;rotation:-2621440f;z-index:251676672;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04" o:spid="_x0000_s4104" o:spt="136" type="#_x0000_t136" style="position:absolute;left:0pt;margin-left:-80pt;margin-top:660pt;height:24pt;width:280pt;rotation:-2621440f;z-index:251677696;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05" o:spid="_x0000_s4105" o:spt="136" type="#_x0000_t136" style="position:absolute;left:0pt;margin-left:220pt;margin-top:760pt;height:24pt;width:280pt;rotation:-2621440f;z-index:251678720;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r>
      <w:pict>
        <v:shape id="_x0000_s4106" o:spid="_x0000_s4106" o:spt="136" type="#_x0000_t136" style="position:absolute;left:0pt;margin-left:-80pt;margin-top:860pt;height:24pt;width:280pt;rotation:-2621440f;z-index:251679744;mso-width-relative:page;mso-height-relative:page;" fillcolor="#808080" filled="t" stroked="t" coordsize="21600,21600">
          <v:path/>
          <v:fill on="t" opacity="32768f" focussize="0,0"/>
          <v:stroke color="#FFFFFF"/>
          <v:imagedata o:title=""/>
          <o:lock v:ext="edit"/>
          <v:textpath on="t" fitshape="t" fitpath="t" trim="f" xscale="f" string="厦门盛源吉兴商业发展有限公司" style="font-family:Microsoft YaHei;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CC4EF"/>
    <w:multiLevelType w:val="singleLevel"/>
    <w:tmpl w:val="817CC4EF"/>
    <w:lvl w:ilvl="0" w:tentative="0">
      <w:start w:val="1"/>
      <w:numFmt w:val="decimal"/>
      <w:suff w:val="nothing"/>
      <w:lvlText w:val="%1．"/>
      <w:lvlJc w:val="left"/>
      <w:pPr>
        <w:ind w:left="0" w:firstLine="400"/>
      </w:pPr>
      <w:rPr>
        <w:rFonts w:hint="default"/>
      </w:rPr>
    </w:lvl>
  </w:abstractNum>
  <w:abstractNum w:abstractNumId="1">
    <w:nsid w:val="8692CED3"/>
    <w:multiLevelType w:val="singleLevel"/>
    <w:tmpl w:val="8692CED3"/>
    <w:lvl w:ilvl="0" w:tentative="0">
      <w:start w:val="1"/>
      <w:numFmt w:val="decimal"/>
      <w:suff w:val="nothing"/>
      <w:lvlText w:val="%1．"/>
      <w:lvlJc w:val="left"/>
      <w:pPr>
        <w:ind w:left="0" w:firstLine="400"/>
      </w:pPr>
      <w:rPr>
        <w:rFonts w:hint="default"/>
      </w:rPr>
    </w:lvl>
  </w:abstractNum>
  <w:abstractNum w:abstractNumId="2">
    <w:nsid w:val="AA223AFF"/>
    <w:multiLevelType w:val="singleLevel"/>
    <w:tmpl w:val="AA223AFF"/>
    <w:lvl w:ilvl="0" w:tentative="0">
      <w:start w:val="1"/>
      <w:numFmt w:val="decimal"/>
      <w:suff w:val="nothing"/>
      <w:lvlText w:val="%1．"/>
      <w:lvlJc w:val="left"/>
      <w:pPr>
        <w:ind w:left="0" w:firstLine="400"/>
      </w:pPr>
      <w:rPr>
        <w:rFonts w:hint="default"/>
      </w:rPr>
    </w:lvl>
  </w:abstractNum>
  <w:abstractNum w:abstractNumId="3">
    <w:nsid w:val="AED35007"/>
    <w:multiLevelType w:val="singleLevel"/>
    <w:tmpl w:val="AED35007"/>
    <w:lvl w:ilvl="0" w:tentative="0">
      <w:start w:val="1"/>
      <w:numFmt w:val="chineseCounting"/>
      <w:suff w:val="nothing"/>
      <w:lvlText w:val="第%1条 "/>
      <w:lvlJc w:val="left"/>
      <w:pPr>
        <w:ind w:left="0" w:firstLine="420"/>
      </w:pPr>
      <w:rPr>
        <w:rFonts w:hint="eastAsia"/>
      </w:rPr>
    </w:lvl>
  </w:abstractNum>
  <w:abstractNum w:abstractNumId="4">
    <w:nsid w:val="C6BF2B3A"/>
    <w:multiLevelType w:val="multilevel"/>
    <w:tmpl w:val="C6BF2B3A"/>
    <w:lvl w:ilvl="0" w:tentative="0">
      <w:start w:val="1"/>
      <w:numFmt w:val="decimal"/>
      <w:suff w:val="space"/>
      <w:lvlText w:val="%1."/>
      <w:lvlJc w:val="left"/>
      <w:pPr>
        <w:ind w:left="901" w:hanging="420"/>
      </w:p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abstractNum w:abstractNumId="5">
    <w:nsid w:val="C8458223"/>
    <w:multiLevelType w:val="multilevel"/>
    <w:tmpl w:val="C8458223"/>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CB17D226"/>
    <w:multiLevelType w:val="singleLevel"/>
    <w:tmpl w:val="CB17D226"/>
    <w:lvl w:ilvl="0" w:tentative="0">
      <w:start w:val="1"/>
      <w:numFmt w:val="decimal"/>
      <w:suff w:val="nothing"/>
      <w:lvlText w:val="（%1）"/>
      <w:lvlJc w:val="left"/>
    </w:lvl>
  </w:abstractNum>
  <w:abstractNum w:abstractNumId="7">
    <w:nsid w:val="D8245B1F"/>
    <w:multiLevelType w:val="singleLevel"/>
    <w:tmpl w:val="D8245B1F"/>
    <w:lvl w:ilvl="0" w:tentative="0">
      <w:start w:val="1"/>
      <w:numFmt w:val="chineseCounting"/>
      <w:suff w:val="space"/>
      <w:lvlText w:val="第%1章"/>
      <w:lvlJc w:val="left"/>
      <w:pPr>
        <w:ind w:left="2702" w:firstLine="0"/>
      </w:pPr>
      <w:rPr>
        <w:rFonts w:hint="eastAsia"/>
      </w:rPr>
    </w:lvl>
  </w:abstractNum>
  <w:abstractNum w:abstractNumId="8">
    <w:nsid w:val="E3C656ED"/>
    <w:multiLevelType w:val="singleLevel"/>
    <w:tmpl w:val="E3C656ED"/>
    <w:lvl w:ilvl="0" w:tentative="0">
      <w:start w:val="1"/>
      <w:numFmt w:val="decimal"/>
      <w:suff w:val="nothing"/>
      <w:lvlText w:val="%1．"/>
      <w:lvlJc w:val="left"/>
      <w:pPr>
        <w:ind w:left="0" w:firstLine="400"/>
      </w:pPr>
      <w:rPr>
        <w:rFonts w:hint="default"/>
      </w:rPr>
    </w:lvl>
  </w:abstractNum>
  <w:abstractNum w:abstractNumId="9">
    <w:nsid w:val="E52EC33C"/>
    <w:multiLevelType w:val="singleLevel"/>
    <w:tmpl w:val="E52EC33C"/>
    <w:lvl w:ilvl="0" w:tentative="0">
      <w:start w:val="1"/>
      <w:numFmt w:val="decimal"/>
      <w:suff w:val="nothing"/>
      <w:lvlText w:val="%1．"/>
      <w:lvlJc w:val="left"/>
      <w:pPr>
        <w:ind w:left="0" w:firstLine="400"/>
      </w:pPr>
      <w:rPr>
        <w:rFonts w:hint="default"/>
      </w:rPr>
    </w:lvl>
  </w:abstractNum>
  <w:abstractNum w:abstractNumId="10">
    <w:nsid w:val="E9854AB2"/>
    <w:multiLevelType w:val="singleLevel"/>
    <w:tmpl w:val="E9854AB2"/>
    <w:lvl w:ilvl="0" w:tentative="0">
      <w:start w:val="1"/>
      <w:numFmt w:val="decimal"/>
      <w:suff w:val="nothing"/>
      <w:lvlText w:val="（%1）"/>
      <w:lvlJc w:val="left"/>
      <w:pPr>
        <w:ind w:left="0" w:firstLine="403"/>
      </w:pPr>
      <w:rPr>
        <w:rFonts w:hint="default"/>
      </w:rPr>
    </w:lvl>
  </w:abstractNum>
  <w:abstractNum w:abstractNumId="11">
    <w:nsid w:val="EB27A5BC"/>
    <w:multiLevelType w:val="singleLevel"/>
    <w:tmpl w:val="EB27A5BC"/>
    <w:lvl w:ilvl="0" w:tentative="0">
      <w:start w:val="1"/>
      <w:numFmt w:val="decimal"/>
      <w:suff w:val="nothing"/>
      <w:lvlText w:val="%1．"/>
      <w:lvlJc w:val="left"/>
      <w:pPr>
        <w:ind w:left="0" w:firstLine="400"/>
      </w:pPr>
      <w:rPr>
        <w:rFonts w:hint="default"/>
      </w:rPr>
    </w:lvl>
  </w:abstractNum>
  <w:abstractNum w:abstractNumId="12">
    <w:nsid w:val="009BA913"/>
    <w:multiLevelType w:val="singleLevel"/>
    <w:tmpl w:val="009BA913"/>
    <w:lvl w:ilvl="0" w:tentative="0">
      <w:start w:val="1"/>
      <w:numFmt w:val="decimal"/>
      <w:suff w:val="nothing"/>
      <w:lvlText w:val="%1．"/>
      <w:lvlJc w:val="left"/>
      <w:pPr>
        <w:ind w:left="0" w:firstLine="400"/>
      </w:pPr>
      <w:rPr>
        <w:rFonts w:hint="default"/>
      </w:rPr>
    </w:lvl>
  </w:abstractNum>
  <w:abstractNum w:abstractNumId="13">
    <w:nsid w:val="05EC682F"/>
    <w:multiLevelType w:val="multilevel"/>
    <w:tmpl w:val="05EC682F"/>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11B63DAA"/>
    <w:multiLevelType w:val="singleLevel"/>
    <w:tmpl w:val="11B63DAA"/>
    <w:lvl w:ilvl="0" w:tentative="0">
      <w:start w:val="1"/>
      <w:numFmt w:val="decimal"/>
      <w:suff w:val="nothing"/>
      <w:lvlText w:val="%1．"/>
      <w:lvlJc w:val="left"/>
      <w:pPr>
        <w:ind w:left="0" w:firstLine="400"/>
      </w:pPr>
      <w:rPr>
        <w:rFonts w:hint="default"/>
      </w:rPr>
    </w:lvl>
  </w:abstractNum>
  <w:abstractNum w:abstractNumId="15">
    <w:nsid w:val="162F2DC3"/>
    <w:multiLevelType w:val="multilevel"/>
    <w:tmpl w:val="162F2DC3"/>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DA2130B"/>
    <w:multiLevelType w:val="singleLevel"/>
    <w:tmpl w:val="1DA2130B"/>
    <w:lvl w:ilvl="0" w:tentative="0">
      <w:start w:val="1"/>
      <w:numFmt w:val="decimal"/>
      <w:suff w:val="nothing"/>
      <w:lvlText w:val="%1．"/>
      <w:lvlJc w:val="left"/>
      <w:pPr>
        <w:ind w:left="0" w:firstLine="400"/>
      </w:pPr>
      <w:rPr>
        <w:rFonts w:hint="default"/>
      </w:rPr>
    </w:lvl>
  </w:abstractNum>
  <w:abstractNum w:abstractNumId="17">
    <w:nsid w:val="355184CE"/>
    <w:multiLevelType w:val="singleLevel"/>
    <w:tmpl w:val="355184CE"/>
    <w:lvl w:ilvl="0" w:tentative="0">
      <w:start w:val="1"/>
      <w:numFmt w:val="decimal"/>
      <w:suff w:val="nothing"/>
      <w:lvlText w:val="（%1）"/>
      <w:lvlJc w:val="left"/>
    </w:lvl>
  </w:abstractNum>
  <w:abstractNum w:abstractNumId="18">
    <w:nsid w:val="3976883A"/>
    <w:multiLevelType w:val="singleLevel"/>
    <w:tmpl w:val="3976883A"/>
    <w:lvl w:ilvl="0" w:tentative="0">
      <w:start w:val="1"/>
      <w:numFmt w:val="decimal"/>
      <w:suff w:val="nothing"/>
      <w:lvlText w:val="%1．"/>
      <w:lvlJc w:val="left"/>
      <w:pPr>
        <w:ind w:left="0" w:firstLine="400"/>
      </w:pPr>
      <w:rPr>
        <w:rFonts w:hint="default"/>
      </w:rPr>
    </w:lvl>
  </w:abstractNum>
  <w:abstractNum w:abstractNumId="19">
    <w:nsid w:val="3AA64C2E"/>
    <w:multiLevelType w:val="singleLevel"/>
    <w:tmpl w:val="3AA64C2E"/>
    <w:lvl w:ilvl="0" w:tentative="0">
      <w:start w:val="1"/>
      <w:numFmt w:val="chineseCounting"/>
      <w:suff w:val="nothing"/>
      <w:lvlText w:val="（%1）"/>
      <w:lvlJc w:val="left"/>
      <w:pPr>
        <w:ind w:left="0" w:firstLine="420"/>
      </w:pPr>
      <w:rPr>
        <w:rFonts w:hint="eastAsia"/>
      </w:rPr>
    </w:lvl>
  </w:abstractNum>
  <w:abstractNum w:abstractNumId="20">
    <w:nsid w:val="3ED8370B"/>
    <w:multiLevelType w:val="multilevel"/>
    <w:tmpl w:val="3ED8370B"/>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097782A"/>
    <w:multiLevelType w:val="singleLevel"/>
    <w:tmpl w:val="4097782A"/>
    <w:lvl w:ilvl="0" w:tentative="0">
      <w:start w:val="1"/>
      <w:numFmt w:val="decimal"/>
      <w:suff w:val="nothing"/>
      <w:lvlText w:val="%1．"/>
      <w:lvlJc w:val="left"/>
      <w:pPr>
        <w:ind w:left="0" w:firstLine="400"/>
      </w:pPr>
      <w:rPr>
        <w:rFonts w:hint="default"/>
      </w:rPr>
    </w:lvl>
  </w:abstractNum>
  <w:abstractNum w:abstractNumId="22">
    <w:nsid w:val="4EB2BB10"/>
    <w:multiLevelType w:val="singleLevel"/>
    <w:tmpl w:val="4EB2BB10"/>
    <w:lvl w:ilvl="0" w:tentative="0">
      <w:start w:val="1"/>
      <w:numFmt w:val="chineseCounting"/>
      <w:suff w:val="nothing"/>
      <w:lvlText w:val="第%1条 "/>
      <w:lvlJc w:val="left"/>
      <w:pPr>
        <w:ind w:left="0" w:firstLine="420"/>
      </w:pPr>
      <w:rPr>
        <w:rFonts w:hint="eastAsia"/>
      </w:rPr>
    </w:lvl>
  </w:abstractNum>
  <w:abstractNum w:abstractNumId="23">
    <w:nsid w:val="55C53CA8"/>
    <w:multiLevelType w:val="multilevel"/>
    <w:tmpl w:val="55C53CA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CC66F9C"/>
    <w:multiLevelType w:val="multilevel"/>
    <w:tmpl w:val="5CC66F9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EBB6495"/>
    <w:multiLevelType w:val="singleLevel"/>
    <w:tmpl w:val="5EBB6495"/>
    <w:lvl w:ilvl="0" w:tentative="0">
      <w:start w:val="2"/>
      <w:numFmt w:val="decimal"/>
      <w:suff w:val="space"/>
      <w:lvlText w:val="%1."/>
      <w:lvlJc w:val="left"/>
    </w:lvl>
  </w:abstractNum>
  <w:abstractNum w:abstractNumId="26">
    <w:nsid w:val="7897662C"/>
    <w:multiLevelType w:val="multilevel"/>
    <w:tmpl w:val="7897662C"/>
    <w:lvl w:ilvl="0" w:tentative="0">
      <w:start w:val="1"/>
      <w:numFmt w:val="decimal"/>
      <w:suff w:val="space"/>
      <w:lvlText w:val="%1."/>
      <w:lvlJc w:val="left"/>
      <w:pPr>
        <w:ind w:left="901" w:hanging="420"/>
      </w:p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abstractNum w:abstractNumId="27">
    <w:nsid w:val="7A2F1803"/>
    <w:multiLevelType w:val="singleLevel"/>
    <w:tmpl w:val="7A2F1803"/>
    <w:lvl w:ilvl="0" w:tentative="0">
      <w:start w:val="1"/>
      <w:numFmt w:val="decimal"/>
      <w:suff w:val="nothing"/>
      <w:lvlText w:val="%1．"/>
      <w:lvlJc w:val="left"/>
      <w:pPr>
        <w:ind w:left="0" w:firstLine="400"/>
      </w:pPr>
      <w:rPr>
        <w:rFonts w:hint="default"/>
      </w:rPr>
    </w:lvl>
  </w:abstractNum>
  <w:num w:numId="1">
    <w:abstractNumId w:val="7"/>
  </w:num>
  <w:num w:numId="2">
    <w:abstractNumId w:val="22"/>
  </w:num>
  <w:num w:numId="3">
    <w:abstractNumId w:val="0"/>
  </w:num>
  <w:num w:numId="4">
    <w:abstractNumId w:val="6"/>
  </w:num>
  <w:num w:numId="5">
    <w:abstractNumId w:val="25"/>
  </w:num>
  <w:num w:numId="6">
    <w:abstractNumId w:val="3"/>
  </w:num>
  <w:num w:numId="7">
    <w:abstractNumId w:val="1"/>
  </w:num>
  <w:num w:numId="8">
    <w:abstractNumId w:val="24"/>
  </w:num>
  <w:num w:numId="9">
    <w:abstractNumId w:val="8"/>
  </w:num>
  <w:num w:numId="10">
    <w:abstractNumId w:val="14"/>
  </w:num>
  <w:num w:numId="11">
    <w:abstractNumId w:val="16"/>
  </w:num>
  <w:num w:numId="12">
    <w:abstractNumId w:val="23"/>
  </w:num>
  <w:num w:numId="13">
    <w:abstractNumId w:val="9"/>
  </w:num>
  <w:num w:numId="14">
    <w:abstractNumId w:val="20"/>
  </w:num>
  <w:num w:numId="15">
    <w:abstractNumId w:val="15"/>
  </w:num>
  <w:num w:numId="16">
    <w:abstractNumId w:val="19"/>
  </w:num>
  <w:num w:numId="17">
    <w:abstractNumId w:val="18"/>
  </w:num>
  <w:num w:numId="18">
    <w:abstractNumId w:val="17"/>
  </w:num>
  <w:num w:numId="19">
    <w:abstractNumId w:val="27"/>
  </w:num>
  <w:num w:numId="20">
    <w:abstractNumId w:val="10"/>
  </w:num>
  <w:num w:numId="21">
    <w:abstractNumId w:val="11"/>
  </w:num>
  <w:num w:numId="22">
    <w:abstractNumId w:val="21"/>
  </w:num>
  <w:num w:numId="23">
    <w:abstractNumId w:val="12"/>
  </w:num>
  <w:num w:numId="24">
    <w:abstractNumId w:val="5"/>
  </w:num>
  <w:num w:numId="25">
    <w:abstractNumId w:val="13"/>
  </w:num>
  <w:num w:numId="26">
    <w:abstractNumId w:val="4"/>
  </w:num>
  <w:num w:numId="27">
    <w:abstractNumId w:val="26"/>
  </w:num>
  <w:num w:numId="2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万菊萍,wanjp">
    <w15:presenceInfo w15:providerId="None" w15:userId="万菊萍,wanj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MmU0MTI2YzFmMDg2ZjQzYmIxYzI4MzNhMWY4ODUifQ=="/>
  </w:docVars>
  <w:rsids>
    <w:rsidRoot w:val="1C841289"/>
    <w:rsid w:val="00001595"/>
    <w:rsid w:val="000762EE"/>
    <w:rsid w:val="00077F2F"/>
    <w:rsid w:val="000D0186"/>
    <w:rsid w:val="000D07B5"/>
    <w:rsid w:val="000F0AA0"/>
    <w:rsid w:val="000F5135"/>
    <w:rsid w:val="000F6478"/>
    <w:rsid w:val="00103414"/>
    <w:rsid w:val="001212D3"/>
    <w:rsid w:val="0017353C"/>
    <w:rsid w:val="001C1725"/>
    <w:rsid w:val="001E2134"/>
    <w:rsid w:val="00230A85"/>
    <w:rsid w:val="00240D9E"/>
    <w:rsid w:val="00260368"/>
    <w:rsid w:val="00276D03"/>
    <w:rsid w:val="002E2001"/>
    <w:rsid w:val="003437CB"/>
    <w:rsid w:val="0034640E"/>
    <w:rsid w:val="00350FD8"/>
    <w:rsid w:val="003E5D72"/>
    <w:rsid w:val="00411E21"/>
    <w:rsid w:val="00413503"/>
    <w:rsid w:val="00436ABE"/>
    <w:rsid w:val="00445874"/>
    <w:rsid w:val="00477755"/>
    <w:rsid w:val="004A7A7C"/>
    <w:rsid w:val="004F7EBB"/>
    <w:rsid w:val="00501DC9"/>
    <w:rsid w:val="00530562"/>
    <w:rsid w:val="00566B07"/>
    <w:rsid w:val="0057363A"/>
    <w:rsid w:val="00581A67"/>
    <w:rsid w:val="005A075E"/>
    <w:rsid w:val="005A41C2"/>
    <w:rsid w:val="005C6658"/>
    <w:rsid w:val="005E7C0B"/>
    <w:rsid w:val="00646168"/>
    <w:rsid w:val="006643CC"/>
    <w:rsid w:val="006A5A70"/>
    <w:rsid w:val="006B6A5D"/>
    <w:rsid w:val="006E3EF0"/>
    <w:rsid w:val="006E5350"/>
    <w:rsid w:val="006F5919"/>
    <w:rsid w:val="00726285"/>
    <w:rsid w:val="007633F3"/>
    <w:rsid w:val="00765C6A"/>
    <w:rsid w:val="00766DD7"/>
    <w:rsid w:val="007802FA"/>
    <w:rsid w:val="007B2246"/>
    <w:rsid w:val="007E7BB4"/>
    <w:rsid w:val="007F1762"/>
    <w:rsid w:val="007F55E2"/>
    <w:rsid w:val="008C3D56"/>
    <w:rsid w:val="008F784C"/>
    <w:rsid w:val="00913E02"/>
    <w:rsid w:val="009430E1"/>
    <w:rsid w:val="00945A18"/>
    <w:rsid w:val="00986156"/>
    <w:rsid w:val="009966F7"/>
    <w:rsid w:val="009A405B"/>
    <w:rsid w:val="009C6282"/>
    <w:rsid w:val="009D187A"/>
    <w:rsid w:val="009F65F9"/>
    <w:rsid w:val="00A220CE"/>
    <w:rsid w:val="00A33EAA"/>
    <w:rsid w:val="00A418AE"/>
    <w:rsid w:val="00A85048"/>
    <w:rsid w:val="00AB2B11"/>
    <w:rsid w:val="00AB4498"/>
    <w:rsid w:val="00AB5C24"/>
    <w:rsid w:val="00B1294A"/>
    <w:rsid w:val="00B325AD"/>
    <w:rsid w:val="00B72A94"/>
    <w:rsid w:val="00C1386C"/>
    <w:rsid w:val="00C515FC"/>
    <w:rsid w:val="00C629FC"/>
    <w:rsid w:val="00CC68D9"/>
    <w:rsid w:val="00D11E56"/>
    <w:rsid w:val="00D33CC2"/>
    <w:rsid w:val="00D36417"/>
    <w:rsid w:val="00D93081"/>
    <w:rsid w:val="00D93F4F"/>
    <w:rsid w:val="00DA566F"/>
    <w:rsid w:val="00DC1F7F"/>
    <w:rsid w:val="00E144FD"/>
    <w:rsid w:val="00E76CB4"/>
    <w:rsid w:val="00E866DF"/>
    <w:rsid w:val="00E8779E"/>
    <w:rsid w:val="00EB4516"/>
    <w:rsid w:val="00EC3792"/>
    <w:rsid w:val="00F2164C"/>
    <w:rsid w:val="00F526C4"/>
    <w:rsid w:val="00F80ED6"/>
    <w:rsid w:val="00FA4E62"/>
    <w:rsid w:val="00FE20EB"/>
    <w:rsid w:val="01154EDD"/>
    <w:rsid w:val="014C6B51"/>
    <w:rsid w:val="016E2506"/>
    <w:rsid w:val="01A52705"/>
    <w:rsid w:val="01BA1CE8"/>
    <w:rsid w:val="01C4150A"/>
    <w:rsid w:val="01D63C01"/>
    <w:rsid w:val="033321AB"/>
    <w:rsid w:val="034A70C0"/>
    <w:rsid w:val="0367049B"/>
    <w:rsid w:val="037B4694"/>
    <w:rsid w:val="03D67F82"/>
    <w:rsid w:val="03FD4132"/>
    <w:rsid w:val="055E6E53"/>
    <w:rsid w:val="05655602"/>
    <w:rsid w:val="05824156"/>
    <w:rsid w:val="058E3070"/>
    <w:rsid w:val="068D229B"/>
    <w:rsid w:val="06EB2968"/>
    <w:rsid w:val="07064B6A"/>
    <w:rsid w:val="08397703"/>
    <w:rsid w:val="08C711B3"/>
    <w:rsid w:val="08E041F9"/>
    <w:rsid w:val="09C37BCC"/>
    <w:rsid w:val="09E162A4"/>
    <w:rsid w:val="0A482E32"/>
    <w:rsid w:val="0ABD0ABF"/>
    <w:rsid w:val="0B224A0C"/>
    <w:rsid w:val="0B2A4A75"/>
    <w:rsid w:val="0B2E376B"/>
    <w:rsid w:val="0BA2632C"/>
    <w:rsid w:val="0BEA58E4"/>
    <w:rsid w:val="0C460641"/>
    <w:rsid w:val="0D29243C"/>
    <w:rsid w:val="0D2F6D83"/>
    <w:rsid w:val="0D3A63F7"/>
    <w:rsid w:val="0D873EE7"/>
    <w:rsid w:val="0EF1104E"/>
    <w:rsid w:val="0F1F3AF7"/>
    <w:rsid w:val="0F384BB8"/>
    <w:rsid w:val="0F756A2D"/>
    <w:rsid w:val="10185DE2"/>
    <w:rsid w:val="106D73D9"/>
    <w:rsid w:val="10F36EE3"/>
    <w:rsid w:val="116A2F5D"/>
    <w:rsid w:val="11742659"/>
    <w:rsid w:val="11BE5F92"/>
    <w:rsid w:val="11CB2733"/>
    <w:rsid w:val="1211524D"/>
    <w:rsid w:val="121F2FAF"/>
    <w:rsid w:val="123852FE"/>
    <w:rsid w:val="12D90460"/>
    <w:rsid w:val="12E50BB3"/>
    <w:rsid w:val="131930A4"/>
    <w:rsid w:val="134358DA"/>
    <w:rsid w:val="14050BB0"/>
    <w:rsid w:val="147C5547"/>
    <w:rsid w:val="149C2572"/>
    <w:rsid w:val="14BB6070"/>
    <w:rsid w:val="15702320"/>
    <w:rsid w:val="158F35AF"/>
    <w:rsid w:val="15CC3983"/>
    <w:rsid w:val="15DA11BD"/>
    <w:rsid w:val="16846935"/>
    <w:rsid w:val="16BE1E47"/>
    <w:rsid w:val="16D056D6"/>
    <w:rsid w:val="17741EA4"/>
    <w:rsid w:val="17A361EA"/>
    <w:rsid w:val="17AA14EF"/>
    <w:rsid w:val="180D307E"/>
    <w:rsid w:val="18463EA2"/>
    <w:rsid w:val="185365BF"/>
    <w:rsid w:val="1A057D8D"/>
    <w:rsid w:val="1AAB26E2"/>
    <w:rsid w:val="1AC35046"/>
    <w:rsid w:val="1B3C333B"/>
    <w:rsid w:val="1B481CDF"/>
    <w:rsid w:val="1B5C1C2F"/>
    <w:rsid w:val="1B7B2F29"/>
    <w:rsid w:val="1B9008E5"/>
    <w:rsid w:val="1BBE6445"/>
    <w:rsid w:val="1C13053F"/>
    <w:rsid w:val="1C1B3898"/>
    <w:rsid w:val="1C794459"/>
    <w:rsid w:val="1C841289"/>
    <w:rsid w:val="1C8E5E18"/>
    <w:rsid w:val="1CE27F12"/>
    <w:rsid w:val="1D0B7468"/>
    <w:rsid w:val="1D13456F"/>
    <w:rsid w:val="1D1B4233"/>
    <w:rsid w:val="1D6F3E9B"/>
    <w:rsid w:val="1DBE097F"/>
    <w:rsid w:val="1E1862E1"/>
    <w:rsid w:val="1E6037E4"/>
    <w:rsid w:val="1E6432D4"/>
    <w:rsid w:val="1E6B2386"/>
    <w:rsid w:val="1EA46529"/>
    <w:rsid w:val="1EF6494E"/>
    <w:rsid w:val="1F057126"/>
    <w:rsid w:val="1F440E28"/>
    <w:rsid w:val="1F9C25E6"/>
    <w:rsid w:val="1FBC7875"/>
    <w:rsid w:val="1FDB711C"/>
    <w:rsid w:val="20124FB2"/>
    <w:rsid w:val="201E6A2A"/>
    <w:rsid w:val="202076CF"/>
    <w:rsid w:val="203C4490"/>
    <w:rsid w:val="2129064E"/>
    <w:rsid w:val="212B632B"/>
    <w:rsid w:val="217B6420"/>
    <w:rsid w:val="222D5FCD"/>
    <w:rsid w:val="227930C6"/>
    <w:rsid w:val="233762E6"/>
    <w:rsid w:val="234C4337"/>
    <w:rsid w:val="23783034"/>
    <w:rsid w:val="23AC477C"/>
    <w:rsid w:val="24482291"/>
    <w:rsid w:val="24635DDC"/>
    <w:rsid w:val="24932F7A"/>
    <w:rsid w:val="24E507AF"/>
    <w:rsid w:val="24EC4023"/>
    <w:rsid w:val="25950217"/>
    <w:rsid w:val="25A91F14"/>
    <w:rsid w:val="26121868"/>
    <w:rsid w:val="263352AF"/>
    <w:rsid w:val="264562B9"/>
    <w:rsid w:val="26997893"/>
    <w:rsid w:val="27117D71"/>
    <w:rsid w:val="284B3FBA"/>
    <w:rsid w:val="29AE18A7"/>
    <w:rsid w:val="2A261D85"/>
    <w:rsid w:val="2A3609FC"/>
    <w:rsid w:val="2A7C73AD"/>
    <w:rsid w:val="2AA35740"/>
    <w:rsid w:val="2AD82722"/>
    <w:rsid w:val="2B211B1F"/>
    <w:rsid w:val="2B894ABF"/>
    <w:rsid w:val="2BC37160"/>
    <w:rsid w:val="2CA90A4C"/>
    <w:rsid w:val="2CBA372C"/>
    <w:rsid w:val="2CE675AA"/>
    <w:rsid w:val="2CFF5EB1"/>
    <w:rsid w:val="2D585C1D"/>
    <w:rsid w:val="2D597D7C"/>
    <w:rsid w:val="2D805B19"/>
    <w:rsid w:val="2EE04EF4"/>
    <w:rsid w:val="2F391C13"/>
    <w:rsid w:val="2F4530F9"/>
    <w:rsid w:val="2FB13539"/>
    <w:rsid w:val="2FCF35D9"/>
    <w:rsid w:val="30A457B2"/>
    <w:rsid w:val="31342FDA"/>
    <w:rsid w:val="31EC5190"/>
    <w:rsid w:val="31FD7870"/>
    <w:rsid w:val="321C75CA"/>
    <w:rsid w:val="32543208"/>
    <w:rsid w:val="326C2300"/>
    <w:rsid w:val="329F26D5"/>
    <w:rsid w:val="32C4034C"/>
    <w:rsid w:val="331273F4"/>
    <w:rsid w:val="332D7CE1"/>
    <w:rsid w:val="332E1CAB"/>
    <w:rsid w:val="339A4C4A"/>
    <w:rsid w:val="340547BA"/>
    <w:rsid w:val="34082242"/>
    <w:rsid w:val="34095144"/>
    <w:rsid w:val="34425A0E"/>
    <w:rsid w:val="346239BA"/>
    <w:rsid w:val="347E272C"/>
    <w:rsid w:val="34E6663B"/>
    <w:rsid w:val="34F5773A"/>
    <w:rsid w:val="354B793B"/>
    <w:rsid w:val="35787433"/>
    <w:rsid w:val="359849FF"/>
    <w:rsid w:val="35BF4E3C"/>
    <w:rsid w:val="369D33CF"/>
    <w:rsid w:val="36C07E29"/>
    <w:rsid w:val="36C93588"/>
    <w:rsid w:val="36E52680"/>
    <w:rsid w:val="370E607B"/>
    <w:rsid w:val="37BF79A9"/>
    <w:rsid w:val="386677F1"/>
    <w:rsid w:val="389E342F"/>
    <w:rsid w:val="38C05C72"/>
    <w:rsid w:val="397208EF"/>
    <w:rsid w:val="397765B7"/>
    <w:rsid w:val="397BC20C"/>
    <w:rsid w:val="3986014B"/>
    <w:rsid w:val="39B12CEE"/>
    <w:rsid w:val="39EE5CF0"/>
    <w:rsid w:val="3A0A046D"/>
    <w:rsid w:val="3A173499"/>
    <w:rsid w:val="3A881CA1"/>
    <w:rsid w:val="3AB94550"/>
    <w:rsid w:val="3B53405D"/>
    <w:rsid w:val="3B660234"/>
    <w:rsid w:val="3B9D7C2B"/>
    <w:rsid w:val="3BA64023"/>
    <w:rsid w:val="3BBF6B89"/>
    <w:rsid w:val="3C3F0A85"/>
    <w:rsid w:val="3C9708C1"/>
    <w:rsid w:val="3CC50F8A"/>
    <w:rsid w:val="3CEA53DD"/>
    <w:rsid w:val="3DF77869"/>
    <w:rsid w:val="3E09759C"/>
    <w:rsid w:val="3EBB1112"/>
    <w:rsid w:val="3F8B33A6"/>
    <w:rsid w:val="403622DB"/>
    <w:rsid w:val="40B10BD9"/>
    <w:rsid w:val="40D26D4F"/>
    <w:rsid w:val="41923405"/>
    <w:rsid w:val="41AC44C7"/>
    <w:rsid w:val="41BB6E00"/>
    <w:rsid w:val="4292140B"/>
    <w:rsid w:val="42F447DC"/>
    <w:rsid w:val="433B01F8"/>
    <w:rsid w:val="439A35C1"/>
    <w:rsid w:val="443F4B68"/>
    <w:rsid w:val="451309B1"/>
    <w:rsid w:val="45592659"/>
    <w:rsid w:val="45AA29C5"/>
    <w:rsid w:val="45AA3F79"/>
    <w:rsid w:val="45B069C1"/>
    <w:rsid w:val="461465F6"/>
    <w:rsid w:val="46252A99"/>
    <w:rsid w:val="469C5BB7"/>
    <w:rsid w:val="46FF1B80"/>
    <w:rsid w:val="47255E82"/>
    <w:rsid w:val="4743695F"/>
    <w:rsid w:val="47694C08"/>
    <w:rsid w:val="477E4B57"/>
    <w:rsid w:val="47F0234F"/>
    <w:rsid w:val="480C3F44"/>
    <w:rsid w:val="487D6BBD"/>
    <w:rsid w:val="48F6071D"/>
    <w:rsid w:val="49916BFE"/>
    <w:rsid w:val="49A81EEE"/>
    <w:rsid w:val="4A873B3C"/>
    <w:rsid w:val="4A934476"/>
    <w:rsid w:val="4A9401EE"/>
    <w:rsid w:val="4AD827D0"/>
    <w:rsid w:val="4B1F03FF"/>
    <w:rsid w:val="4B3043BA"/>
    <w:rsid w:val="4B906C07"/>
    <w:rsid w:val="4C8D3147"/>
    <w:rsid w:val="4CFD651E"/>
    <w:rsid w:val="4D477799"/>
    <w:rsid w:val="4D480659"/>
    <w:rsid w:val="4D543368"/>
    <w:rsid w:val="4D7C1024"/>
    <w:rsid w:val="4E081A97"/>
    <w:rsid w:val="4E5A7DAC"/>
    <w:rsid w:val="4E7A3364"/>
    <w:rsid w:val="4ED62679"/>
    <w:rsid w:val="4F1205F6"/>
    <w:rsid w:val="4F2830AD"/>
    <w:rsid w:val="4F6D6A9E"/>
    <w:rsid w:val="502007CF"/>
    <w:rsid w:val="50CF559C"/>
    <w:rsid w:val="50EE52D5"/>
    <w:rsid w:val="51115429"/>
    <w:rsid w:val="51330148"/>
    <w:rsid w:val="519A258E"/>
    <w:rsid w:val="51B36D93"/>
    <w:rsid w:val="52067C23"/>
    <w:rsid w:val="52344363"/>
    <w:rsid w:val="52581027"/>
    <w:rsid w:val="52AA7343"/>
    <w:rsid w:val="52AC7A5B"/>
    <w:rsid w:val="535624E4"/>
    <w:rsid w:val="5467251C"/>
    <w:rsid w:val="54680721"/>
    <w:rsid w:val="55545149"/>
    <w:rsid w:val="55CD07CC"/>
    <w:rsid w:val="55FD758F"/>
    <w:rsid w:val="561B7151"/>
    <w:rsid w:val="563A3375"/>
    <w:rsid w:val="56B23ED5"/>
    <w:rsid w:val="570A7672"/>
    <w:rsid w:val="57334CA6"/>
    <w:rsid w:val="574A6804"/>
    <w:rsid w:val="576235C8"/>
    <w:rsid w:val="57854B91"/>
    <w:rsid w:val="57F5658A"/>
    <w:rsid w:val="58005114"/>
    <w:rsid w:val="58AB5080"/>
    <w:rsid w:val="59080063"/>
    <w:rsid w:val="593239D2"/>
    <w:rsid w:val="59AD41DA"/>
    <w:rsid w:val="5A817BC0"/>
    <w:rsid w:val="5ADE798F"/>
    <w:rsid w:val="5AE618B9"/>
    <w:rsid w:val="5B3C46B5"/>
    <w:rsid w:val="5B6B0F0A"/>
    <w:rsid w:val="5C4166FD"/>
    <w:rsid w:val="5C517306"/>
    <w:rsid w:val="5C58551F"/>
    <w:rsid w:val="5C930305"/>
    <w:rsid w:val="5C950521"/>
    <w:rsid w:val="5CDD77D2"/>
    <w:rsid w:val="5D3D64C3"/>
    <w:rsid w:val="5DA23C01"/>
    <w:rsid w:val="5DB92B61"/>
    <w:rsid w:val="5E0771FD"/>
    <w:rsid w:val="5E431B60"/>
    <w:rsid w:val="5EC56770"/>
    <w:rsid w:val="5FBE4B00"/>
    <w:rsid w:val="603D527B"/>
    <w:rsid w:val="609F03BF"/>
    <w:rsid w:val="60C92C5F"/>
    <w:rsid w:val="60EB4BB4"/>
    <w:rsid w:val="61265BEC"/>
    <w:rsid w:val="62164FE5"/>
    <w:rsid w:val="622142A5"/>
    <w:rsid w:val="62643518"/>
    <w:rsid w:val="62830AD9"/>
    <w:rsid w:val="629152E7"/>
    <w:rsid w:val="62BE3C02"/>
    <w:rsid w:val="62D57801"/>
    <w:rsid w:val="62D97D22"/>
    <w:rsid w:val="634C3904"/>
    <w:rsid w:val="63597E4B"/>
    <w:rsid w:val="64131270"/>
    <w:rsid w:val="64144328"/>
    <w:rsid w:val="64A07992"/>
    <w:rsid w:val="64DC25E1"/>
    <w:rsid w:val="65145E42"/>
    <w:rsid w:val="652B7126"/>
    <w:rsid w:val="653E5821"/>
    <w:rsid w:val="654C1999"/>
    <w:rsid w:val="65530F79"/>
    <w:rsid w:val="660E4EA0"/>
    <w:rsid w:val="662B2E29"/>
    <w:rsid w:val="66611474"/>
    <w:rsid w:val="666F3B91"/>
    <w:rsid w:val="66EA1469"/>
    <w:rsid w:val="66EE378E"/>
    <w:rsid w:val="67312A4F"/>
    <w:rsid w:val="67657F5C"/>
    <w:rsid w:val="677961F6"/>
    <w:rsid w:val="67974227"/>
    <w:rsid w:val="681D761D"/>
    <w:rsid w:val="682652DB"/>
    <w:rsid w:val="6847036F"/>
    <w:rsid w:val="6869335C"/>
    <w:rsid w:val="68EE7CAA"/>
    <w:rsid w:val="69205616"/>
    <w:rsid w:val="69B41375"/>
    <w:rsid w:val="69E978D8"/>
    <w:rsid w:val="6A2873CA"/>
    <w:rsid w:val="6A4E26F6"/>
    <w:rsid w:val="6A786B16"/>
    <w:rsid w:val="6AB6330D"/>
    <w:rsid w:val="6AF42503"/>
    <w:rsid w:val="6B2A0087"/>
    <w:rsid w:val="6B357526"/>
    <w:rsid w:val="6BB3128B"/>
    <w:rsid w:val="6D4643DC"/>
    <w:rsid w:val="6DEF114D"/>
    <w:rsid w:val="6EEB6642"/>
    <w:rsid w:val="6F56452C"/>
    <w:rsid w:val="6F6D5067"/>
    <w:rsid w:val="6FFC4ED9"/>
    <w:rsid w:val="701E3F32"/>
    <w:rsid w:val="70543BD9"/>
    <w:rsid w:val="70997874"/>
    <w:rsid w:val="716A5681"/>
    <w:rsid w:val="7170272E"/>
    <w:rsid w:val="71FE401B"/>
    <w:rsid w:val="72A01470"/>
    <w:rsid w:val="72AA7417"/>
    <w:rsid w:val="73090EC9"/>
    <w:rsid w:val="731678EF"/>
    <w:rsid w:val="73382B57"/>
    <w:rsid w:val="7388587A"/>
    <w:rsid w:val="73CB52C0"/>
    <w:rsid w:val="74766844"/>
    <w:rsid w:val="747C1ADC"/>
    <w:rsid w:val="74C8541D"/>
    <w:rsid w:val="755328D0"/>
    <w:rsid w:val="75AB44BA"/>
    <w:rsid w:val="75CD0B1F"/>
    <w:rsid w:val="760F3A69"/>
    <w:rsid w:val="764D3701"/>
    <w:rsid w:val="76A96A67"/>
    <w:rsid w:val="76AD3089"/>
    <w:rsid w:val="77964619"/>
    <w:rsid w:val="77A64F39"/>
    <w:rsid w:val="77B70BA9"/>
    <w:rsid w:val="7802681B"/>
    <w:rsid w:val="7894259F"/>
    <w:rsid w:val="78CD0067"/>
    <w:rsid w:val="79BB76FB"/>
    <w:rsid w:val="7A5D034E"/>
    <w:rsid w:val="7AD70296"/>
    <w:rsid w:val="7B22521E"/>
    <w:rsid w:val="7B474C85"/>
    <w:rsid w:val="7BB61AD4"/>
    <w:rsid w:val="7BB816DF"/>
    <w:rsid w:val="7BD840DF"/>
    <w:rsid w:val="7C376AA7"/>
    <w:rsid w:val="7C3C40BE"/>
    <w:rsid w:val="7C584387"/>
    <w:rsid w:val="7C9B6C60"/>
    <w:rsid w:val="7CDB0ABD"/>
    <w:rsid w:val="7DDF7725"/>
    <w:rsid w:val="7E575982"/>
    <w:rsid w:val="7E906943"/>
    <w:rsid w:val="7F0F1D84"/>
    <w:rsid w:val="7F3D0787"/>
    <w:rsid w:val="7F6904B7"/>
    <w:rsid w:val="7F736E89"/>
    <w:rsid w:val="7F8656C7"/>
    <w:rsid w:val="FF6E2CB5"/>
    <w:rsid w:val="FFFDC0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3060"/>
      </w:tabs>
      <w:spacing w:line="360" w:lineRule="auto"/>
      <w:jc w:val="center"/>
      <w:pPrChange w:id="0" w:author="万菊萍,wanjp" w:date="2024-03-30T14:26:00Z">
        <w:pPr>
          <w:widowControl w:val="0"/>
          <w:jc w:val="both"/>
        </w:pPr>
      </w:pPrChange>
    </w:pPr>
    <w:rPr>
      <w:rFonts w:asciiTheme="minorHAnsi" w:hAnsiTheme="minorHAnsi" w:eastAsiaTheme="minorEastAsia" w:cstheme="minorBidi"/>
      <w:kern w:val="2"/>
      <w:sz w:val="21"/>
      <w:szCs w:val="22"/>
      <w:lang w:val="en-US" w:eastAsia="zh-CN" w:bidi="ar-SA"/>
      <w:rPrChange w:id="1" w:author="万菊萍,wanjp" w:date="2024-03-30T14:26:00Z">
        <w:rPr>
          <w:rFonts w:asciiTheme="minorHAnsi" w:hAnsiTheme="minorHAnsi" w:eastAsiaTheme="minorEastAsia" w:cstheme="minorBidi"/>
          <w:kern w:val="2"/>
          <w:sz w:val="21"/>
          <w:szCs w:val="22"/>
          <w:lang w:val="en-US" w:eastAsia="zh-CN" w:bidi="ar-SA"/>
        </w:rPr>
      </w:rPrChang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val="0"/>
      <w:spacing w:line="360" w:lineRule="auto"/>
      <w:jc w:val="left"/>
      <w:pPrChange w:id="2" w:author="万菊萍,wanjp" w:date="2024-03-30T14:29:00Z">
        <w:pPr>
          <w:widowControl w:val="0"/>
          <w:spacing w:line="360" w:lineRule="auto"/>
        </w:pPr>
      </w:pPrChange>
    </w:pPr>
    <w:rPr>
      <w:rFonts w:asciiTheme="minorHAnsi" w:hAnsiTheme="minorHAnsi" w:eastAsiaTheme="minorEastAsia" w:cstheme="minorBidi"/>
      <w:kern w:val="2"/>
      <w:sz w:val="21"/>
      <w:szCs w:val="22"/>
      <w:lang w:val="en-US" w:eastAsia="zh-CN" w:bidi="ar-SA"/>
      <w:rPrChange w:id="3" w:author="万菊萍,wanjp" w:date="2024-03-30T14:29:00Z">
        <w:rPr>
          <w:rFonts w:asciiTheme="minorHAnsi" w:hAnsiTheme="minorHAnsi" w:eastAsiaTheme="minorEastAsia" w:cstheme="minorBidi"/>
          <w:kern w:val="2"/>
          <w:sz w:val="21"/>
          <w:szCs w:val="22"/>
          <w:lang w:val="en-US" w:eastAsia="zh-CN" w:bidi="ar-SA"/>
        </w:rPr>
      </w:rPrChange>
    </w:rPr>
  </w:style>
  <w:style w:type="paragraph" w:styleId="3">
    <w:name w:val="Balloon Text"/>
    <w:basedOn w:val="1"/>
    <w:link w:val="14"/>
    <w:qFormat/>
    <w:uiPriority w:val="0"/>
    <w:rPr>
      <w:sz w:val="18"/>
      <w:szCs w:val="18"/>
    </w:rPr>
  </w:style>
  <w:style w:type="paragraph" w:styleId="4">
    <w:name w:val="footer"/>
    <w:basedOn w:val="1"/>
    <w:link w:val="19"/>
    <w:qFormat/>
    <w:uiPriority w:val="99"/>
    <w:pPr>
      <w:tabs>
        <w:tab w:val="center" w:pos="4153"/>
        <w:tab w:val="right" w:pos="8306"/>
      </w:tabs>
      <w:snapToGrid w:val="0"/>
      <w:jc w:val="left"/>
    </w:pPr>
    <w:rPr>
      <w:sz w:val="18"/>
    </w:rPr>
  </w:style>
  <w:style w:type="paragraph" w:styleId="5">
    <w:name w:val="header"/>
    <w:basedOn w:val="1"/>
    <w:link w:val="18"/>
    <w:qFormat/>
    <w:uiPriority w:val="0"/>
    <w:pPr>
      <w:pBdr>
        <w:bottom w:val="single" w:color="auto" w:sz="6" w:space="1"/>
      </w:pBdr>
      <w:tabs>
        <w:tab w:val="center" w:pos="4153"/>
        <w:tab w:val="right" w:pos="8306"/>
      </w:tabs>
      <w:snapToGrid w:val="0"/>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Fließtext"/>
    <w:basedOn w:val="1"/>
    <w:qFormat/>
    <w:uiPriority w:val="0"/>
    <w:pPr>
      <w:overflowPunct w:val="0"/>
      <w:autoSpaceDE w:val="0"/>
      <w:autoSpaceDN w:val="0"/>
      <w:snapToGrid w:val="0"/>
      <w:ind w:firstLine="420" w:firstLineChars="200"/>
      <w:jc w:val="left"/>
    </w:pPr>
    <w:rPr>
      <w:rFonts w:ascii="Times New Roman" w:hAnsi="Times New Roman" w:eastAsia="宋体" w:cs="Times New Roman"/>
      <w:kern w:val="28"/>
      <w:szCs w:val="20"/>
    </w:rPr>
  </w:style>
  <w:style w:type="paragraph" w:customStyle="1" w:styleId="13">
    <w:name w:val="_Style 0"/>
    <w:qFormat/>
    <w:uiPriority w:val="34"/>
    <w:pPr>
      <w:widowControl w:val="0"/>
      <w:ind w:firstLine="420" w:firstLineChars="200"/>
      <w:jc w:val="both"/>
    </w:pPr>
    <w:rPr>
      <w:rFonts w:ascii="Times New Roman" w:hAnsi="Times New Roman" w:eastAsiaTheme="minorEastAsia" w:cstheme="minorBidi"/>
      <w:kern w:val="2"/>
      <w:sz w:val="21"/>
      <w:szCs w:val="22"/>
      <w:lang w:val="en-US" w:eastAsia="zh-CN" w:bidi="ar-SA"/>
    </w:rPr>
  </w:style>
  <w:style w:type="character" w:customStyle="1" w:styleId="14">
    <w:name w:val="批注框文本 Char"/>
    <w:basedOn w:val="10"/>
    <w:link w:val="3"/>
    <w:qFormat/>
    <w:uiPriority w:val="0"/>
    <w:rPr>
      <w:kern w:val="2"/>
      <w:sz w:val="18"/>
      <w:szCs w:val="18"/>
    </w:rPr>
  </w:style>
  <w:style w:type="character" w:customStyle="1" w:styleId="15">
    <w:name w:val="批注文字 Char"/>
    <w:basedOn w:val="10"/>
    <w:link w:val="2"/>
    <w:qFormat/>
    <w:uiPriority w:val="0"/>
    <w:rPr>
      <w:rFonts w:asciiTheme="minorHAnsi" w:hAnsiTheme="minorHAnsi" w:eastAsiaTheme="minorEastAsia" w:cstheme="minorBidi"/>
      <w:kern w:val="2"/>
      <w:sz w:val="21"/>
      <w:szCs w:val="22"/>
    </w:rPr>
  </w:style>
  <w:style w:type="character" w:customStyle="1" w:styleId="16">
    <w:name w:val="批注主题 Char"/>
    <w:basedOn w:val="15"/>
    <w:link w:val="7"/>
    <w:qFormat/>
    <w:uiPriority w:val="0"/>
    <w:rPr>
      <w:rFonts w:asciiTheme="minorHAnsi" w:hAnsiTheme="minorHAnsi" w:eastAsiaTheme="minorEastAsia" w:cstheme="minorBidi"/>
      <w:b/>
      <w:bCs/>
      <w:kern w:val="2"/>
      <w:sz w:val="21"/>
      <w:szCs w:val="22"/>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Char"/>
    <w:basedOn w:val="10"/>
    <w:link w:val="5"/>
    <w:qFormat/>
    <w:uiPriority w:val="0"/>
    <w:rPr>
      <w:rFonts w:asciiTheme="minorHAnsi" w:hAnsiTheme="minorHAnsi" w:eastAsiaTheme="minorEastAsia" w:cstheme="minorBidi"/>
      <w:kern w:val="2"/>
      <w:sz w:val="18"/>
      <w:szCs w:val="18"/>
    </w:rPr>
  </w:style>
  <w:style w:type="character" w:customStyle="1" w:styleId="19">
    <w:name w:val="页脚 Char"/>
    <w:basedOn w:val="10"/>
    <w:link w:val="4"/>
    <w:qFormat/>
    <w:uiPriority w:val="99"/>
    <w:rPr>
      <w:rFonts w:asciiTheme="minorHAnsi" w:hAnsiTheme="minorHAnsi" w:eastAsiaTheme="minorEastAsia" w:cstheme="minorBidi"/>
      <w:kern w:val="2"/>
      <w:sz w:val="18"/>
      <w:szCs w:val="22"/>
    </w:rPr>
  </w:style>
  <w:style w:type="paragraph" w:styleId="20">
    <w:name w:val="List Paragraph"/>
    <w:basedOn w:val="1"/>
    <w:qFormat/>
    <w:uiPriority w:val="99"/>
    <w:pPr>
      <w:widowControl w:val="0"/>
      <w:spacing w:line="360" w:lineRule="auto"/>
      <w:ind w:left="420" w:firstLine="0" w:firstLineChars="0"/>
      <w:jc w:val="left"/>
      <w:pPrChange w:id="4" w:author="万菊萍,wanjp" w:date="2024-03-30T14:27:00Z">
        <w:pPr>
          <w:widowControl w:val="0"/>
          <w:spacing w:line="360" w:lineRule="auto"/>
          <w:ind w:firstLine="420" w:firstLineChars="200"/>
          <w:jc w:val="center"/>
        </w:pPr>
      </w:pPrChange>
    </w:pPr>
    <w:rPr>
      <w:rFonts w:asciiTheme="minorHAnsi" w:hAnsiTheme="minorHAnsi" w:eastAsiaTheme="minorEastAsia" w:cstheme="minorBidi"/>
      <w:kern w:val="2"/>
      <w:sz w:val="21"/>
      <w:szCs w:val="22"/>
      <w:lang w:val="en-US" w:eastAsia="zh-CN" w:bidi="ar-SA"/>
      <w:rPrChange w:id="5" w:author="万菊萍,wanjp" w:date="2024-03-30T14:27:00Z">
        <w:rPr>
          <w:rFonts w:asciiTheme="minorHAnsi" w:hAnsiTheme="minorHAnsi" w:eastAsiaTheme="minorEastAsia" w:cstheme="minorBidi"/>
          <w:kern w:val="2"/>
          <w:sz w:val="21"/>
          <w:szCs w:val="22"/>
          <w:lang w:val="en-US" w:eastAsia="zh-CN" w:bidi="ar-SA"/>
        </w:rPr>
      </w:rPrChange>
    </w:rPr>
  </w:style>
  <w:style w:type="paragraph" w:customStyle="1" w:styleId="2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Table Paragraph"/>
    <w:basedOn w:val="1"/>
    <w:qFormat/>
    <w:uiPriority w:val="1"/>
    <w:pPr>
      <w:autoSpaceDE w:val="0"/>
      <w:autoSpaceDN w:val="0"/>
      <w:jc w:val="left"/>
    </w:pPr>
    <w:rPr>
      <w:rFonts w:ascii="PMingLiU" w:hAnsi="PMingLiU" w:eastAsia="PMingLiU" w:cs="PMingLiU"/>
      <w:kern w:val="0"/>
      <w:sz w:val="22"/>
      <w:lang w:val="zh-CN" w:bidi="zh-CN"/>
    </w:rPr>
  </w:style>
  <w:style w:type="paragraph" w:customStyle="1" w:styleId="28">
    <w:name w:val="修订8"/>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939</Words>
  <Characters>978</Characters>
  <Lines>8</Lines>
  <Paragraphs>50</Paragraphs>
  <TotalTime>0</TotalTime>
  <ScaleCrop>false</ScaleCrop>
  <LinksUpToDate>false</LinksUpToDate>
  <CharactersWithSpaces>979</CharactersWithSpaces>
  <Application>WPS Office WWO_wpscloud_20250625141334-4a0210c81a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2024-03-30T22:32:00Z</dcterms:created>
  <dc:creator>栗子</dc:creator>
  <cp:lastModifiedBy>张子旭,zhangzx4</cp:lastModifiedBy>
  <dcterms:modified xsi:type="dcterms:W3CDTF">2025-12-17T15:26:11Z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7423FA82ACEE5EF2135B4269F95DE91F_43</vt:lpwstr>
  </property>
  <property fmtid="{D5CDD505-2E9C-101B-9397-08002B2CF9AE}" pid="3" name="KSOProductBuildVer">
    <vt:lpwstr>2052-0.0.0.0</vt:lpwstr>
  </property>
  <property fmtid="{D5CDD505-2E9C-101B-9397-08002B2CF9AE}" pid="4" name="KSOTemplateDocerSaveRecord">
    <vt:lpwstr>eyJoZGlkIjoiYzJhZWM1ZWE0ZGNiMTQ5ZmM2ZjYwZmYxZGEwOWE1ZmQiLCJ1c2VySWQiOiIzOTk0NzY3ODYifQ==</vt:lpwstr>
  </property>
</Properties>
</file>