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6D60">
      <w:pPr>
        <w:spacing w:line="560" w:lineRule="exact"/>
        <w:ind w:right="934" w:rightChars="445"/>
        <w:jc w:val="left"/>
        <w:rPr>
          <w:rFonts w:ascii="仿宋_GB2312" w:hAnsi="仿宋" w:eastAsia="仿宋_GB2312" w:cs="仿宋_GB2312"/>
          <w:sz w:val="32"/>
          <w:szCs w:val="32"/>
        </w:rPr>
      </w:pPr>
      <w:r>
        <w:rPr>
          <w:rFonts w:hint="eastAsia" w:ascii="仿宋_GB2312" w:hAnsi="仿宋" w:eastAsia="仿宋_GB2312" w:cs="仿宋_GB2312"/>
          <w:sz w:val="32"/>
          <w:szCs w:val="32"/>
        </w:rPr>
        <w:t>附件</w:t>
      </w:r>
      <w:r>
        <w:rPr>
          <w:rFonts w:hint="eastAsia" w:ascii="仿宋_GB2312" w:hAnsi="仿宋" w:eastAsia="仿宋_GB2312" w:cs="仿宋_GB2312"/>
          <w:sz w:val="32"/>
          <w:szCs w:val="32"/>
          <w:lang w:val="en-US" w:eastAsia="zh-CN"/>
        </w:rPr>
        <w:t>2</w:t>
      </w:r>
    </w:p>
    <w:p w14:paraId="2A87A7F5">
      <w:pPr>
        <w:spacing w:line="560" w:lineRule="exact"/>
        <w:jc w:val="center"/>
        <w:rPr>
          <w:rFonts w:ascii="Arial Unicode MS" w:eastAsia="Arial Unicode MS" w:cs="微软雅黑" w:hAnsiTheme="minorEastAsia"/>
          <w:sz w:val="44"/>
          <w:szCs w:val="44"/>
        </w:rPr>
      </w:pPr>
    </w:p>
    <w:p w14:paraId="459DE029">
      <w:pPr>
        <w:spacing w:line="560" w:lineRule="exact"/>
        <w:jc w:val="center"/>
        <w:rPr>
          <w:rFonts w:hint="eastAsia" w:ascii="Arial Unicode MS" w:hAnsi="Arial Unicode MS" w:eastAsia="Arial Unicode MS" w:cs="Arial Unicode MS"/>
          <w:sz w:val="44"/>
          <w:szCs w:val="44"/>
          <w:lang w:eastAsia="zh-CN"/>
        </w:rPr>
      </w:pPr>
      <w:r>
        <w:rPr>
          <w:rFonts w:hint="eastAsia" w:ascii="Arial Unicode MS" w:hAnsi="Arial Unicode MS" w:eastAsia="Arial Unicode MS" w:cs="Arial Unicode MS"/>
          <w:sz w:val="44"/>
          <w:szCs w:val="44"/>
          <w:lang w:val="en-US" w:eastAsia="zh-CN"/>
        </w:rPr>
        <w:t>2024年度</w:t>
      </w:r>
      <w:r>
        <w:rPr>
          <w:rFonts w:hint="eastAsia" w:ascii="Arial Unicode MS" w:hAnsi="Arial Unicode MS" w:eastAsia="Arial Unicode MS" w:cs="Arial Unicode MS"/>
          <w:sz w:val="44"/>
          <w:szCs w:val="44"/>
        </w:rPr>
        <w:t>轨道交通专业</w:t>
      </w:r>
      <w:r>
        <w:rPr>
          <w:rFonts w:hint="eastAsia" w:ascii="Arial Unicode MS" w:hAnsi="Arial Unicode MS" w:eastAsia="Arial Unicode MS" w:cs="Arial Unicode MS"/>
          <w:sz w:val="44"/>
          <w:szCs w:val="44"/>
          <w:lang w:eastAsia="zh-CN"/>
        </w:rPr>
        <w:t>初中级职称</w:t>
      </w:r>
    </w:p>
    <w:p w14:paraId="0C052237">
      <w:pPr>
        <w:spacing w:line="560" w:lineRule="exact"/>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申报材料及要求</w:t>
      </w:r>
    </w:p>
    <w:p w14:paraId="18BDE73C">
      <w:pPr>
        <w:spacing w:line="560" w:lineRule="exact"/>
        <w:ind w:firstLine="560" w:firstLineChars="200"/>
        <w:rPr>
          <w:rFonts w:ascii="仿宋_GB2312" w:hAnsi="仿宋" w:eastAsia="仿宋_GB2312" w:cs="仿宋_GB2312"/>
          <w:sz w:val="28"/>
          <w:szCs w:val="28"/>
        </w:rPr>
      </w:pPr>
    </w:p>
    <w:p w14:paraId="31C2D646">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一、申报要求</w:t>
      </w:r>
    </w:p>
    <w:p w14:paraId="5AE23036">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所在工作单位应对申报人提交的学历、学位、专业技术工作资历、论文论著、奖项、科研成果等申报材料逐项进行审核，查验是否齐全、真实、准确。必要时，成立由专业技术人员为主、技术主管、人事干部参加的考核组，对申请人任职以来的职业道德、工作表现、专业技术业绩、成果等进行考核。用人单位审查后将申请人基本情况、申报评审、考核结果在本单位进行公示，公示期不少于5个工作日，接受群众监督，对有反映和争议的材料，要认真核查。在正式上报前，应将不符合要求和有争议尚未核实的材料剔除，并对申请人任现职以来的专业技术工作业绩、专业技术（学术）水平以及工作表现，撰写准确、客观的评价意见填入《专业技术职务任职资格评审表》中。</w:t>
      </w:r>
      <w:r>
        <w:rPr>
          <w:rFonts w:hint="eastAsia" w:ascii="仿宋_GB2312" w:eastAsia="仿宋_GB2312"/>
          <w:b/>
          <w:bCs/>
          <w:sz w:val="32"/>
          <w:szCs w:val="32"/>
        </w:rPr>
        <w:t>对提交的复印件须与原件核对，逐项签署核对人姓名和审查意见，并加盖单位公章。</w:t>
      </w:r>
      <w:r>
        <w:rPr>
          <w:rFonts w:hint="eastAsia" w:ascii="仿宋_GB2312" w:eastAsia="仿宋_GB2312"/>
          <w:sz w:val="32"/>
          <w:szCs w:val="32"/>
        </w:rPr>
        <w:t>申报材料经申报单位公示并确认提交后，不可修改。</w:t>
      </w:r>
    </w:p>
    <w:p w14:paraId="2758C873">
      <w:pPr>
        <w:numPr>
          <w:ilvl w:val="0"/>
          <w:numId w:val="0"/>
        </w:num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报人员须根据自己现从事专业技术工作进行对口申报，申报人员所从事专业与所学专业、现从事专业岗位一致或相近，否则应按学历破格条件申报。</w:t>
      </w:r>
      <w:r>
        <w:rPr>
          <w:rFonts w:hint="eastAsia" w:ascii="仿宋_GB2312" w:eastAsia="仿宋_GB2312"/>
          <w:sz w:val="32"/>
          <w:szCs w:val="32"/>
          <w:lang w:eastAsia="zh-CN"/>
        </w:rPr>
        <w:t>学历专业原则上应为与申报职称专业相关的理工类专业，不具备的视为不符合学历要求，别有规定除外。</w:t>
      </w:r>
    </w:p>
    <w:p w14:paraId="779DCEED">
      <w:pPr>
        <w:numPr>
          <w:ilvl w:val="0"/>
          <w:numId w:val="0"/>
        </w:num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破格申报者，</w:t>
      </w:r>
      <w:r>
        <w:rPr>
          <w:rFonts w:hint="eastAsia" w:ascii="方正仿宋_GB2312" w:hAnsi="方正仿宋_GB2312" w:eastAsia="方正仿宋_GB2312" w:cs="方正仿宋_GB2312"/>
          <w:sz w:val="32"/>
          <w:szCs w:val="32"/>
        </w:rPr>
        <w:t>应</w:t>
      </w:r>
      <w:r>
        <w:rPr>
          <w:rFonts w:hint="eastAsia" w:ascii="仿宋_GB2312" w:eastAsia="仿宋_GB2312"/>
          <w:sz w:val="32"/>
          <w:szCs w:val="32"/>
        </w:rPr>
        <w:t>符合《福建省</w:t>
      </w:r>
      <w:r>
        <w:rPr>
          <w:rFonts w:hint="eastAsia" w:ascii="仿宋_GB2312" w:eastAsia="仿宋_GB2312"/>
          <w:sz w:val="32"/>
          <w:szCs w:val="32"/>
          <w:lang w:eastAsia="zh-CN"/>
        </w:rPr>
        <w:t>工程</w:t>
      </w:r>
      <w:r>
        <w:rPr>
          <w:rFonts w:hint="eastAsia" w:ascii="仿宋_GB2312" w:eastAsia="仿宋_GB2312"/>
          <w:sz w:val="32"/>
          <w:szCs w:val="32"/>
        </w:rPr>
        <w:t>系列职称评审条件》（闽工信职改〔2023〕1</w:t>
      </w:r>
      <w:r>
        <w:rPr>
          <w:rFonts w:hint="eastAsia" w:ascii="仿宋_GB2312" w:eastAsia="仿宋_GB2312"/>
          <w:sz w:val="32"/>
          <w:szCs w:val="32"/>
          <w:lang w:val="en-US" w:eastAsia="zh-CN"/>
        </w:rPr>
        <w:t>9</w:t>
      </w:r>
      <w:r>
        <w:rPr>
          <w:rFonts w:hint="eastAsia" w:ascii="仿宋_GB2312" w:eastAsia="仿宋_GB2312"/>
          <w:sz w:val="32"/>
          <w:szCs w:val="32"/>
        </w:rPr>
        <w:t>号）文件规定的申报条件，并按学历或资历破格的不同申报要求提供相关证明、材料（应提供原件），同时在《简明表》备注栏中注明符合文件的哪条破格申报条款。</w:t>
      </w:r>
    </w:p>
    <w:p w14:paraId="598215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right="0" w:firstLine="640" w:firstLineChars="200"/>
        <w:jc w:val="left"/>
        <w:textAlignment w:val="auto"/>
        <w:outlineLvl w:val="9"/>
        <w:rPr>
          <w:rFonts w:hint="eastAsia" w:ascii="仿宋_GB2312" w:hAnsi="Calibri" w:eastAsia="仿宋_GB2312" w:cs="Calibr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hAnsi="Calibri" w:eastAsia="仿宋_GB2312" w:cs="Calibri"/>
          <w:kern w:val="2"/>
          <w:sz w:val="32"/>
          <w:szCs w:val="32"/>
          <w:lang w:val="en-US" w:eastAsia="zh-CN" w:bidi="ar-SA"/>
        </w:rPr>
        <w:t>同一理论、业绩成果在同一年度申报评审时不得重复使用。</w:t>
      </w:r>
      <w:r>
        <w:rPr>
          <w:rFonts w:hint="eastAsia" w:ascii="仿宋_GB2312" w:eastAsia="仿宋_GB2312"/>
          <w:sz w:val="32"/>
          <w:szCs w:val="32"/>
        </w:rPr>
        <w:t>曾被否决的再次申报者</w:t>
      </w:r>
      <w:r>
        <w:rPr>
          <w:rFonts w:hint="eastAsia" w:ascii="仿宋_GB2312" w:hAnsi="Calibri" w:eastAsia="仿宋_GB2312" w:cs="Calibri"/>
          <w:kern w:val="2"/>
          <w:sz w:val="32"/>
          <w:szCs w:val="32"/>
          <w:lang w:val="en-US" w:eastAsia="zh-CN" w:bidi="ar-SA"/>
        </w:rPr>
        <w:t>，应补充新的业绩、论文材料，未补充新业绩、论文材料的不予受理。</w:t>
      </w:r>
    </w:p>
    <w:p w14:paraId="6ECBDEDE">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eastAsia" w:ascii="仿宋_GB2312" w:hAnsi="Calibri" w:eastAsia="仿宋_GB2312" w:cs="Calibri"/>
          <w:kern w:val="2"/>
          <w:sz w:val="32"/>
          <w:szCs w:val="32"/>
          <w:lang w:val="en-US" w:eastAsia="zh-CN" w:bidi="ar-SA"/>
        </w:rPr>
      </w:pPr>
      <w:r>
        <w:rPr>
          <w:rFonts w:hint="eastAsia" w:ascii="仿宋_GB2312" w:hAnsi="Calibri" w:eastAsia="仿宋_GB2312" w:cs="Calibri"/>
          <w:kern w:val="2"/>
          <w:sz w:val="32"/>
          <w:szCs w:val="32"/>
          <w:lang w:val="en-US" w:eastAsia="zh-CN" w:bidi="ar-SA"/>
        </w:rPr>
        <w:t>（五）在申报过程中弄虚作假、徇私舞弊者，一经举报查实，取消其申报资格，3年内不得申报。已评审确认任职资格的，按照有关规定撤销其任职资格，并追究相关人员的责任。</w:t>
      </w:r>
    </w:p>
    <w:p w14:paraId="12EF1D6A">
      <w:pPr>
        <w:spacing w:line="560" w:lineRule="exact"/>
        <w:ind w:firstLine="640" w:firstLineChars="200"/>
        <w:jc w:val="left"/>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二、申报材料</w:t>
      </w:r>
    </w:p>
    <w:p w14:paraId="2D07CB1B">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申报材料统一用牛皮纸档案袋报送，档案袋上加贴“申报</w:t>
      </w:r>
      <w:r>
        <w:rPr>
          <w:rFonts w:hint="eastAsia" w:ascii="仿宋_GB2312" w:eastAsia="仿宋_GB2312"/>
          <w:sz w:val="32"/>
          <w:szCs w:val="32"/>
          <w:lang w:val="en-US" w:eastAsia="zh-CN"/>
        </w:rPr>
        <w:t>2024年度轨道交通专业初中级职称职务任职资格评审</w:t>
      </w:r>
      <w:r>
        <w:rPr>
          <w:rFonts w:hint="eastAsia" w:ascii="仿宋_GB2312" w:eastAsia="仿宋_GB2312"/>
          <w:sz w:val="32"/>
          <w:szCs w:val="32"/>
        </w:rPr>
        <w:t>材料清单</w:t>
      </w: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rPr>
        <w:t>。</w:t>
      </w:r>
    </w:p>
    <w:p w14:paraId="3FFCB029">
      <w:pPr>
        <w:numPr>
          <w:ilvl w:val="0"/>
          <w:numId w:val="1"/>
        </w:numPr>
        <w:spacing w:line="560" w:lineRule="exact"/>
        <w:ind w:firstLine="640" w:firstLineChars="200"/>
        <w:jc w:val="left"/>
        <w:rPr>
          <w:rFonts w:hint="eastAsia" w:ascii="楷体" w:hAnsi="楷体" w:eastAsia="楷体" w:cs="楷体"/>
          <w:b w:val="0"/>
          <w:bCs w:val="0"/>
          <w:sz w:val="32"/>
          <w:szCs w:val="32"/>
        </w:rPr>
      </w:pPr>
      <w:r>
        <w:rPr>
          <w:rFonts w:hint="eastAsia" w:ascii="楷体" w:hAnsi="楷体" w:eastAsia="楷体" w:cs="楷体"/>
          <w:b w:val="0"/>
          <w:bCs w:val="0"/>
          <w:sz w:val="32"/>
          <w:szCs w:val="32"/>
        </w:rPr>
        <w:t>表格</w:t>
      </w:r>
    </w:p>
    <w:p w14:paraId="70B2F81D">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《专业技术职务任职资格评审表》（以下简称《评审表》）、《申报工程系列</w:t>
      </w:r>
      <w:r>
        <w:rPr>
          <w:rFonts w:hint="eastAsia" w:ascii="仿宋_GB2312" w:eastAsia="仿宋_GB2312"/>
          <w:sz w:val="32"/>
          <w:szCs w:val="32"/>
          <w:lang w:eastAsia="zh-CN"/>
        </w:rPr>
        <w:t>初、中</w:t>
      </w:r>
      <w:r>
        <w:rPr>
          <w:rFonts w:hint="eastAsia" w:ascii="仿宋_GB2312" w:eastAsia="仿宋_GB2312"/>
          <w:sz w:val="32"/>
          <w:szCs w:val="32"/>
        </w:rPr>
        <w:t>级专业技术职务任职资格人员简明表》（以下简称《简明表》）</w:t>
      </w:r>
      <w:r>
        <w:rPr>
          <w:rFonts w:hint="eastAsia" w:ascii="仿宋_GB2312" w:eastAsia="仿宋_GB2312"/>
          <w:sz w:val="32"/>
          <w:szCs w:val="32"/>
          <w:lang w:eastAsia="zh-CN"/>
        </w:rPr>
        <w:t>、</w:t>
      </w:r>
      <w:r>
        <w:rPr>
          <w:rFonts w:hint="eastAsia" w:ascii="仿宋_GB2312" w:eastAsia="仿宋_GB2312"/>
          <w:sz w:val="32"/>
          <w:szCs w:val="32"/>
        </w:rPr>
        <w:t>均在“职称申报评审系统”填报完整资料后，由系统自动生成表格后下载（现场审核交件时，请下载打印并提交“受理部门审核通过”之后的最新版本）、双面打印、按要求签字并加盖所在单位具有法人资格的公章，均须原章原印、复印件无效。</w:t>
      </w:r>
    </w:p>
    <w:p w14:paraId="40F003E3">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1.《评审表》一式2份（A4纸打印）。</w:t>
      </w:r>
    </w:p>
    <w:p w14:paraId="1DD3089F">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（1）主管部门意见。《评审表》中“主管部门意见”栏须经具有档案管理权限的档案管理部门审核盖章，或出具档案存放证明（档案存放证明一式2份，A4纸彩色打印，装订在《评审表》最后一页）。</w:t>
      </w:r>
    </w:p>
    <w:p w14:paraId="1580F541">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①人事档案关系不在厦门市管理的专业技术人员，与我市用人单位签有正式聘用合同或劳动合同，并参加我市社会保险一年以上，可通过现工作单位，按规定程序申报职称。</w:t>
      </w:r>
    </w:p>
    <w:p w14:paraId="534909CE">
      <w:pPr>
        <w:spacing w:line="560" w:lineRule="exact"/>
        <w:ind w:firstLine="640" w:firstLineChars="200"/>
        <w:rPr>
          <w:rFonts w:ascii="仿宋_GB2312" w:eastAsia="仿宋_GB2312"/>
          <w:sz w:val="32"/>
          <w:szCs w:val="32"/>
        </w:rPr>
      </w:pPr>
      <w:r>
        <w:rPr>
          <w:rFonts w:hint="eastAsia" w:ascii="仿宋_GB2312" w:eastAsia="仿宋_GB2312"/>
          <w:sz w:val="32"/>
          <w:szCs w:val="32"/>
        </w:rPr>
        <w:t>②营业执照上法人代表栏标注为“负责人”的分支机构，原则上应在其人事档案归属地参加职称评审；若选择在厦申报职称，须在厦工作单位缴交社保一年以上，并由其人事档案归属地职改部门或单位法人所在地职改部门出具委托评审函（委托厦门市工程经济系列职改办方可在厦参评，委托函随申报材料一并提交）；若人事档案归属我市（区）人才服务中心管理的分支机构人员，可选择在厦参评职称，也可选择由我市职改部门委托到单位法人所在地职改部门参评职称。</w:t>
      </w:r>
    </w:p>
    <w:p w14:paraId="3F2B269E">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③人事档案在具有工程专业技术职称评审职能的档案管理机构（人才服务机构）的工程技术人员，应在该机构参加职称评审。</w:t>
      </w:r>
    </w:p>
    <w:p w14:paraId="4724DD86">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）年度及任职期满考核结果。</w:t>
      </w:r>
      <w:r>
        <w:rPr>
          <w:rFonts w:hint="eastAsia" w:ascii="仿宋_GB2312" w:hAnsi="Calibri" w:eastAsia="仿宋_GB2312" w:cs="Calibri"/>
          <w:kern w:val="2"/>
          <w:sz w:val="32"/>
          <w:szCs w:val="32"/>
          <w:lang w:val="en-US" w:eastAsia="zh-CN" w:bidi="ar-SA"/>
        </w:rPr>
        <w:t>非公有制经济组织专业技术人员“年度及任期考核结果”可使用“年度及任职期满考核结果模板”（附件3），须每一年度分开考核，一式2份（A4纸打印），均须原章原印、复印件无效；</w:t>
      </w:r>
      <w:r>
        <w:rPr>
          <w:rFonts w:hint="eastAsia" w:ascii="仿宋_GB2312" w:hAnsi="Calibri" w:eastAsia="仿宋_GB2312" w:cs="Calibri"/>
          <w:b/>
          <w:bCs/>
          <w:kern w:val="2"/>
          <w:sz w:val="32"/>
          <w:szCs w:val="32"/>
          <w:lang w:val="en-US" w:eastAsia="zh-CN" w:bidi="ar-SA"/>
        </w:rPr>
        <w:t>国有</w:t>
      </w:r>
      <w:r>
        <w:rPr>
          <w:rFonts w:hint="eastAsia" w:ascii="仿宋_GB2312" w:hAnsi="Calibri" w:eastAsia="仿宋_GB2312" w:cs="Calibri"/>
          <w:b/>
          <w:bCs/>
          <w:kern w:val="2"/>
          <w:sz w:val="32"/>
          <w:szCs w:val="32"/>
          <w:highlight w:val="none"/>
          <w:lang w:val="en-US" w:eastAsia="zh-CN" w:bidi="ar-SA"/>
        </w:rPr>
        <w:t>企业</w:t>
      </w:r>
      <w:r>
        <w:rPr>
          <w:rFonts w:hint="eastAsia" w:ascii="仿宋_GB2312" w:eastAsia="仿宋_GB2312" w:cs="Calibri"/>
          <w:b/>
          <w:bCs/>
          <w:kern w:val="2"/>
          <w:sz w:val="32"/>
          <w:szCs w:val="32"/>
          <w:highlight w:val="none"/>
          <w:lang w:val="en-US" w:eastAsia="zh-CN" w:bidi="ar-SA"/>
        </w:rPr>
        <w:t>单位</w:t>
      </w:r>
      <w:r>
        <w:rPr>
          <w:rFonts w:hint="eastAsia" w:ascii="仿宋_GB2312" w:hAnsi="Calibri" w:eastAsia="仿宋_GB2312" w:cs="Calibri"/>
          <w:b/>
          <w:bCs/>
          <w:kern w:val="2"/>
          <w:sz w:val="32"/>
          <w:szCs w:val="32"/>
          <w:lang w:val="en-US" w:eastAsia="zh-CN" w:bidi="ar-SA"/>
        </w:rPr>
        <w:t>使用原先放入档案中的年度考核表复印件并加盖单位公章。</w:t>
      </w:r>
      <w:r>
        <w:rPr>
          <w:rFonts w:hint="eastAsia" w:ascii="仿宋_GB2312" w:hAnsi="Calibri" w:eastAsia="仿宋_GB2312" w:cs="Calibri"/>
          <w:kern w:val="2"/>
          <w:sz w:val="32"/>
          <w:szCs w:val="32"/>
          <w:lang w:val="en-US" w:eastAsia="zh-CN" w:bidi="ar-SA"/>
        </w:rPr>
        <w:t>任职期间工作单位有变动，应由任职期间所在单位提供“年度及任职期满考核结果”。纸质版按时间顺序装订于《评审表》中“年度及任职期满考核结果”页。年度考核基本合格及以下（含不定档次）的当年不得参加评审，其中：年度考核基本合格的，任职年限要求相应延迟一年申报；年度考核不合格的，任职年限要求相应延迟两年申报。</w:t>
      </w:r>
    </w:p>
    <w:p w14:paraId="0A36337D">
      <w:pPr>
        <w:spacing w:line="560" w:lineRule="exact"/>
        <w:ind w:firstLine="640" w:firstLineChars="200"/>
        <w:rPr>
          <w:rFonts w:hint="eastAsia" w:ascii="仿宋_GB2312" w:eastAsia="仿宋_GB2312"/>
          <w:sz w:val="32"/>
          <w:szCs w:val="32"/>
          <w:highlight w:val="yellow"/>
          <w:lang w:eastAsia="zh-CN"/>
        </w:rPr>
      </w:pPr>
      <w:r>
        <w:rPr>
          <w:rFonts w:hint="eastAsia" w:ascii="仿宋_GB2312" w:eastAsia="仿宋_GB2312"/>
          <w:sz w:val="32"/>
          <w:szCs w:val="32"/>
        </w:rPr>
        <w:t>2.</w:t>
      </w:r>
      <w:r>
        <w:rPr>
          <w:rFonts w:hint="eastAsia" w:ascii="仿宋_GB2312" w:hAnsi="仿宋" w:eastAsia="仿宋_GB2312" w:cs="仿宋_GB2312"/>
          <w:sz w:val="32"/>
          <w:szCs w:val="32"/>
        </w:rPr>
        <w:t>《简明表》</w:t>
      </w:r>
      <w:r>
        <w:rPr>
          <w:rFonts w:hint="eastAsia" w:ascii="仿宋_GB2312" w:hAnsi="仿宋" w:eastAsia="仿宋_GB2312" w:cs="仿宋_GB2312"/>
          <w:sz w:val="32"/>
          <w:szCs w:val="32"/>
          <w:highlight w:val="none"/>
        </w:rPr>
        <w:t>一式</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份</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A3纸打印</w:t>
      </w:r>
      <w:r>
        <w:rPr>
          <w:rFonts w:hint="eastAsia" w:ascii="仿宋_GB2312" w:hAnsi="仿宋" w:eastAsia="仿宋_GB2312" w:cs="仿宋_GB2312"/>
          <w:sz w:val="32"/>
          <w:szCs w:val="32"/>
          <w:lang w:eastAsia="zh-CN"/>
        </w:rPr>
        <w:t>）。</w:t>
      </w:r>
    </w:p>
    <w:p w14:paraId="4752F545">
      <w:pPr>
        <w:spacing w:line="560" w:lineRule="exact"/>
        <w:ind w:firstLine="640" w:firstLineChars="200"/>
        <w:jc w:val="left"/>
        <w:rPr>
          <w:rFonts w:hint="eastAsia" w:ascii="楷体" w:hAnsi="楷体" w:eastAsia="楷体" w:cs="楷体"/>
          <w:b w:val="0"/>
          <w:bCs w:val="0"/>
          <w:sz w:val="32"/>
          <w:szCs w:val="32"/>
        </w:rPr>
      </w:pPr>
      <w:r>
        <w:rPr>
          <w:rFonts w:hint="eastAsia" w:ascii="楷体" w:hAnsi="楷体" w:eastAsia="楷体" w:cs="楷体"/>
          <w:b w:val="0"/>
          <w:bCs w:val="0"/>
          <w:sz w:val="32"/>
          <w:szCs w:val="32"/>
        </w:rPr>
        <w:t>（二）申报所须资格证书、注册证书、专利证书、奖状等证书材料均需核对原件，交复印件。</w:t>
      </w:r>
    </w:p>
    <w:p w14:paraId="0AC7367D">
      <w:pPr>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1.身份证复印件（正反面）</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份</w:t>
      </w:r>
      <w:r>
        <w:rPr>
          <w:rFonts w:hint="eastAsia" w:ascii="仿宋_GB2312" w:eastAsia="仿宋_GB2312"/>
          <w:sz w:val="32"/>
          <w:szCs w:val="32"/>
          <w:lang w:eastAsia="zh-CN"/>
        </w:rPr>
        <w:t>，其中一份右上角贴</w:t>
      </w:r>
      <w:r>
        <w:rPr>
          <w:rFonts w:hint="eastAsia" w:ascii="仿宋_GB2312" w:eastAsia="仿宋_GB2312"/>
          <w:sz w:val="32"/>
          <w:szCs w:val="32"/>
          <w:lang w:val="en-US" w:eastAsia="zh-CN"/>
        </w:rPr>
        <w:t>2寸证件彩照一张</w:t>
      </w:r>
      <w:r>
        <w:rPr>
          <w:rFonts w:hint="eastAsia" w:ascii="仿宋_GB2312" w:eastAsia="仿宋_GB2312"/>
          <w:sz w:val="32"/>
          <w:szCs w:val="32"/>
          <w:lang w:eastAsia="zh-CN"/>
        </w:rPr>
        <w:t>。</w:t>
      </w:r>
    </w:p>
    <w:p w14:paraId="776DFD18">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2.专业技术职务任职资格证书</w:t>
      </w:r>
      <w:r>
        <w:rPr>
          <w:rFonts w:hint="eastAsia" w:ascii="仿宋_GB2312" w:eastAsia="仿宋_GB2312"/>
          <w:sz w:val="32"/>
          <w:szCs w:val="32"/>
          <w:lang w:eastAsia="zh-CN"/>
        </w:rPr>
        <w:t>需</w:t>
      </w:r>
      <w:r>
        <w:rPr>
          <w:rFonts w:hint="eastAsia" w:ascii="仿宋_GB2312" w:eastAsia="仿宋_GB2312"/>
          <w:sz w:val="32"/>
          <w:szCs w:val="32"/>
        </w:rPr>
        <w:t>核对原件，交复印件。</w:t>
      </w:r>
    </w:p>
    <w:p w14:paraId="6A482BF9">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（1）已办理省外调入确认的人员申报工程师时，须提供省外证书</w:t>
      </w:r>
      <w:r>
        <w:rPr>
          <w:rFonts w:hint="eastAsia" w:ascii="仿宋_GB2312" w:eastAsia="仿宋_GB2312"/>
          <w:sz w:val="32"/>
          <w:szCs w:val="32"/>
          <w:lang w:eastAsia="zh-CN"/>
        </w:rPr>
        <w:t>、</w:t>
      </w:r>
      <w:r>
        <w:rPr>
          <w:rFonts w:hint="eastAsia" w:ascii="仿宋_GB2312" w:eastAsia="仿宋_GB2312"/>
          <w:sz w:val="32"/>
          <w:szCs w:val="32"/>
        </w:rPr>
        <w:t>本市确认证书</w:t>
      </w:r>
      <w:r>
        <w:rPr>
          <w:rFonts w:hint="eastAsia" w:ascii="仿宋_GB2312" w:eastAsia="仿宋_GB2312"/>
          <w:sz w:val="32"/>
          <w:szCs w:val="32"/>
          <w:lang w:eastAsia="zh-CN"/>
        </w:rPr>
        <w:t>或确认表</w:t>
      </w:r>
      <w:r>
        <w:rPr>
          <w:rFonts w:hint="eastAsia" w:ascii="仿宋_GB2312" w:eastAsia="仿宋_GB2312"/>
          <w:sz w:val="32"/>
          <w:szCs w:val="32"/>
        </w:rPr>
        <w:t>。</w:t>
      </w:r>
    </w:p>
    <w:p w14:paraId="0F3E4949">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非本市取得的助理工程师需提供《评审表》(异地助理工程师证书应提交与证书相吻合的社保证明、人事档案转迁证明且工程师证颁发时间必须早于档案转入厦门时间，颁发地必须与档案迁出地一致，以上材料不一致的不予受理）。</w:t>
      </w:r>
    </w:p>
    <w:p w14:paraId="238D2B83">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学历、学位证书原件及复印件1份（凡在教育部学信网能正常查询到学历、学位证书信息的专业技术人员，在申报职称时，可不提供学历、学位证书原件和复印件，但须提供学历、学位证书编号。在职学习取得本科以上学历的，须提供各前置学历证书并在相关表格中注明）。</w:t>
      </w:r>
    </w:p>
    <w:p w14:paraId="2A6A1A0D">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4.继续教育相关培训证明。</w:t>
      </w:r>
    </w:p>
    <w:p w14:paraId="3539590C">
      <w:pPr>
        <w:spacing w:line="560" w:lineRule="exact"/>
        <w:ind w:firstLine="640" w:firstLineChars="200"/>
        <w:jc w:val="left"/>
        <w:rPr>
          <w:rFonts w:hint="eastAsia" w:ascii="楷体" w:hAnsi="楷体" w:eastAsia="楷体" w:cs="楷体"/>
          <w:b w:val="0"/>
          <w:bCs w:val="0"/>
          <w:sz w:val="32"/>
          <w:szCs w:val="32"/>
        </w:rPr>
      </w:pPr>
      <w:r>
        <w:rPr>
          <w:rFonts w:hint="eastAsia" w:ascii="楷体" w:hAnsi="楷体" w:eastAsia="楷体" w:cs="楷体"/>
          <w:b w:val="0"/>
          <w:bCs w:val="0"/>
          <w:sz w:val="32"/>
          <w:szCs w:val="32"/>
        </w:rPr>
        <w:t>（三）任职材料</w:t>
      </w:r>
    </w:p>
    <w:p w14:paraId="36E8C298">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1.社保材料。社保缴交年限须与资历年限一致，社保缴交单位须与实际工作经历一致，补交社会保险费的时间不计算任职年限。证明年限依学历资历要求而定。</w:t>
      </w:r>
    </w:p>
    <w:p w14:paraId="26D1DE18">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（1）在本地缴交社会保险费人员的缴交信息由收件部门统一查询，若查询不到的须自行提供社会保险机构出具的缴交证明。</w:t>
      </w:r>
    </w:p>
    <w:p w14:paraId="5BCCA10B">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有</w:t>
      </w:r>
      <w:r>
        <w:rPr>
          <w:rFonts w:hint="eastAsia" w:ascii="仿宋_GB2312" w:eastAsia="仿宋_GB2312"/>
          <w:sz w:val="32"/>
          <w:szCs w:val="32"/>
        </w:rPr>
        <w:t>外地缴</w:t>
      </w:r>
      <w:r>
        <w:rPr>
          <w:rFonts w:hint="eastAsia" w:ascii="仿宋_GB2312" w:eastAsia="仿宋_GB2312"/>
          <w:sz w:val="32"/>
          <w:szCs w:val="32"/>
          <w:lang w:eastAsia="zh-CN"/>
        </w:rPr>
        <w:t>纳</w:t>
      </w:r>
      <w:r>
        <w:rPr>
          <w:rFonts w:hint="eastAsia" w:ascii="仿宋_GB2312" w:eastAsia="仿宋_GB2312"/>
          <w:sz w:val="32"/>
          <w:szCs w:val="32"/>
        </w:rPr>
        <w:t>社会保险费的人员须提交外地社会保险机构出具的缴交证明。</w:t>
      </w:r>
    </w:p>
    <w:p w14:paraId="4FF99ABD">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2.业绩材料。</w:t>
      </w:r>
    </w:p>
    <w:p w14:paraId="023B666A">
      <w:pPr>
        <w:widowControl/>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初级职称：任现职以来能反映本人专业技术水平、业绩、贡献方面的材料、证书、获奖证明等。</w:t>
      </w:r>
    </w:p>
    <w:p w14:paraId="6353F311">
      <w:pPr>
        <w:widowControl/>
        <w:spacing w:line="560" w:lineRule="exact"/>
        <w:ind w:firstLine="640" w:firstLineChars="200"/>
        <w:jc w:val="left"/>
        <w:rPr>
          <w:rFonts w:hint="eastAsia" w:ascii="仿宋_GB2312" w:eastAsia="仿宋_GB2312"/>
          <w:sz w:val="32"/>
          <w:szCs w:val="32"/>
          <w:highlight w:val="none"/>
          <w:lang w:eastAsia="zh-CN"/>
        </w:rPr>
      </w:pPr>
      <w:r>
        <w:rPr>
          <w:rFonts w:hint="eastAsia" w:ascii="仿宋_GB2312" w:eastAsia="仿宋_GB2312"/>
          <w:sz w:val="32"/>
          <w:szCs w:val="32"/>
          <w:lang w:eastAsia="zh-CN"/>
        </w:rPr>
        <w:t>中级职称：</w:t>
      </w:r>
      <w:r>
        <w:rPr>
          <w:rFonts w:hint="eastAsia" w:ascii="仿宋_GB2312" w:eastAsia="仿宋_GB2312"/>
          <w:sz w:val="32"/>
          <w:szCs w:val="32"/>
          <w:highlight w:val="none"/>
          <w:lang w:eastAsia="zh-CN"/>
        </w:rPr>
        <w:t>提交</w:t>
      </w:r>
      <w:r>
        <w:rPr>
          <w:rFonts w:hint="eastAsia" w:ascii="仿宋_GB2312" w:eastAsia="仿宋_GB2312"/>
          <w:sz w:val="32"/>
          <w:szCs w:val="32"/>
          <w:highlight w:val="none"/>
        </w:rPr>
        <w:t>任现职以来，参</w:t>
      </w:r>
      <w:r>
        <w:rPr>
          <w:rFonts w:hint="eastAsia" w:ascii="仿宋_GB2312" w:eastAsia="仿宋_GB2312"/>
          <w:sz w:val="32"/>
          <w:szCs w:val="32"/>
          <w:highlight w:val="none"/>
          <w:lang w:eastAsia="zh-CN"/>
        </w:rPr>
        <w:t>与</w:t>
      </w:r>
      <w:r>
        <w:rPr>
          <w:rFonts w:hint="eastAsia" w:ascii="仿宋_GB2312" w:eastAsia="仿宋_GB2312"/>
          <w:sz w:val="32"/>
          <w:szCs w:val="32"/>
          <w:highlight w:val="none"/>
        </w:rPr>
        <w:t>过两项</w:t>
      </w:r>
      <w:r>
        <w:rPr>
          <w:rFonts w:hint="eastAsia" w:ascii="仿宋_GB2312" w:eastAsia="仿宋_GB2312"/>
          <w:sz w:val="32"/>
          <w:szCs w:val="32"/>
          <w:highlight w:val="none"/>
          <w:lang w:eastAsia="zh-CN"/>
        </w:rPr>
        <w:t>（可多提供）</w:t>
      </w:r>
      <w:r>
        <w:rPr>
          <w:rFonts w:hint="eastAsia" w:ascii="仿宋_GB2312" w:eastAsia="仿宋_GB2312"/>
          <w:sz w:val="32"/>
          <w:szCs w:val="32"/>
          <w:highlight w:val="none"/>
        </w:rPr>
        <w:t>本专业或相关专业的技术工作或技术管理、技术服务工作，并持有能反映本人专业技术水平的业绩材料（包括但不限于：聘用合同、任命书、岗位证明、工牌、项目合同、中标通知书、竣工验收合格证明、工作有关的照片、设计图、施工图、获奖证书、荣誉证书、专利证书、科研课题证书、专著、工作单位工程项目清单等资料原件的扫描件或者高清照片）</w:t>
      </w:r>
      <w:r>
        <w:rPr>
          <w:rFonts w:hint="eastAsia" w:ascii="仿宋_GB2312" w:eastAsia="仿宋_GB2312"/>
          <w:sz w:val="32"/>
          <w:szCs w:val="32"/>
          <w:highlight w:val="none"/>
          <w:lang w:eastAsia="zh-CN"/>
        </w:rPr>
        <w:t>。</w:t>
      </w:r>
    </w:p>
    <w:p w14:paraId="0669E96E">
      <w:pPr>
        <w:widowControl/>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lang w:eastAsia="zh-CN"/>
        </w:rPr>
        <w:t>提交的业绩材料</w:t>
      </w:r>
      <w:r>
        <w:rPr>
          <w:rFonts w:hint="eastAsia" w:ascii="仿宋_GB2312" w:eastAsia="仿宋_GB2312"/>
          <w:sz w:val="32"/>
          <w:szCs w:val="32"/>
          <w:highlight w:val="none"/>
        </w:rPr>
        <w:t>须清晰显示申报人的名字，统一用A4纸复印，外文部分须提交中文翻译，并按顺序装订成册。须核对所有原件，核对无误后受理。</w:t>
      </w:r>
    </w:p>
    <w:p w14:paraId="42216D13">
      <w:pPr>
        <w:widowControl/>
        <w:spacing w:line="560" w:lineRule="exact"/>
        <w:ind w:firstLine="640" w:firstLineChars="200"/>
        <w:jc w:val="left"/>
        <w:rPr>
          <w:rFonts w:hint="eastAsia" w:ascii="楷体" w:hAnsi="楷体" w:eastAsia="楷体" w:cs="楷体"/>
          <w:b w:val="0"/>
          <w:bCs w:val="0"/>
          <w:sz w:val="32"/>
          <w:szCs w:val="32"/>
        </w:rPr>
      </w:pPr>
      <w:r>
        <w:rPr>
          <w:rFonts w:hint="eastAsia" w:ascii="楷体" w:hAnsi="楷体" w:eastAsia="楷体" w:cs="楷体"/>
          <w:b w:val="0"/>
          <w:bCs w:val="0"/>
          <w:sz w:val="32"/>
          <w:szCs w:val="32"/>
        </w:rPr>
        <w:t>（四）代表作</w:t>
      </w:r>
    </w:p>
    <w:p w14:paraId="0679B2CE">
      <w:pPr>
        <w:widowControl/>
        <w:spacing w:line="560" w:lineRule="exact"/>
        <w:ind w:firstLine="640" w:firstLineChars="200"/>
        <w:jc w:val="left"/>
        <w:rPr>
          <w:rFonts w:hint="eastAsia" w:ascii="仿宋_GB2312" w:eastAsia="仿宋_GB2312"/>
          <w:b w:val="0"/>
          <w:bCs w:val="0"/>
          <w:sz w:val="32"/>
          <w:szCs w:val="32"/>
        </w:rPr>
      </w:pPr>
      <w:r>
        <w:rPr>
          <w:rFonts w:hint="eastAsia" w:ascii="仿宋_GB2312" w:eastAsia="仿宋_GB2312"/>
          <w:b w:val="0"/>
          <w:bCs w:val="0"/>
          <w:sz w:val="32"/>
          <w:szCs w:val="32"/>
        </w:rPr>
        <w:t>代表作必须是任职期间由本人独立撰写，文章内容必须与申报专业及从事的专业技术工作一致，且结合申报者本人工作实践的具体内容，涉及到的项目、工程必须是已实施或已完成，且须注明项目和工程的具体信息。</w:t>
      </w:r>
    </w:p>
    <w:p w14:paraId="7A05B49D">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1.正常晋升</w:t>
      </w:r>
    </w:p>
    <w:p w14:paraId="6AAB0837">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参评助理工程师无须提交学术论文或技术总结，参评工程师须提交一篇任职期间，能结合本专业技术工作实践，独立撰写的</w:t>
      </w:r>
      <w:r>
        <w:rPr>
          <w:rFonts w:hint="eastAsia" w:ascii="仿宋_GB2312" w:eastAsia="仿宋_GB2312"/>
          <w:color w:val="auto"/>
          <w:sz w:val="32"/>
          <w:szCs w:val="32"/>
          <w:lang w:val="en-US" w:eastAsia="zh-CN"/>
        </w:rPr>
        <w:t>本专业</w:t>
      </w:r>
      <w:r>
        <w:rPr>
          <w:rFonts w:hint="eastAsia" w:ascii="仿宋_GB2312" w:eastAsia="仿宋_GB2312"/>
          <w:color w:val="auto"/>
          <w:sz w:val="32"/>
          <w:szCs w:val="32"/>
        </w:rPr>
        <w:t>学术论文或技术总结</w:t>
      </w:r>
      <w:r>
        <w:rPr>
          <w:rFonts w:hint="eastAsia" w:ascii="仿宋_GB2312" w:eastAsia="仿宋_GB2312"/>
          <w:sz w:val="32"/>
          <w:szCs w:val="32"/>
        </w:rPr>
        <w:t>作为代表作，不作发表要求（如有多篇，须指定其中1篇为代表作，其余为代表作外）。</w:t>
      </w:r>
    </w:p>
    <w:p w14:paraId="5169EE09">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学历破格晋升</w:t>
      </w:r>
    </w:p>
    <w:p w14:paraId="5DBDDA68">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（1）以论文为条件破学历申报的，须提交3篇任职以来独立撰写，并在正式出版发行的本行业刊物</w:t>
      </w:r>
      <w:r>
        <w:rPr>
          <w:rFonts w:hint="eastAsia" w:ascii="仿宋_GB2312" w:eastAsia="仿宋_GB2312"/>
          <w:sz w:val="32"/>
          <w:szCs w:val="32"/>
          <w:lang w:eastAsia="zh-CN"/>
        </w:rPr>
        <w:t>或</w:t>
      </w:r>
      <w:r>
        <w:rPr>
          <w:rFonts w:hint="eastAsia" w:ascii="仿宋_GB2312" w:eastAsia="仿宋_GB2312"/>
          <w:sz w:val="32"/>
          <w:szCs w:val="32"/>
        </w:rPr>
        <w:t>大学本科学校主办的学术刊物独立发表的本专业学术论文</w:t>
      </w:r>
      <w:r>
        <w:rPr>
          <w:rFonts w:hint="eastAsia" w:ascii="仿宋_GB2312" w:eastAsia="仿宋_GB2312"/>
          <w:sz w:val="32"/>
          <w:szCs w:val="32"/>
          <w:lang w:eastAsia="zh-CN"/>
        </w:rPr>
        <w:t>；或作为第一作者，在核心期刊发表本专业学术论文</w:t>
      </w:r>
      <w:r>
        <w:rPr>
          <w:rFonts w:hint="eastAsia" w:ascii="仿宋_GB2312" w:eastAsia="仿宋_GB2312"/>
          <w:sz w:val="32"/>
          <w:szCs w:val="32"/>
          <w:lang w:val="en-US" w:eastAsia="zh-CN"/>
        </w:rPr>
        <w:t>2篇；或在正式出版发行的本行业刊物或大学本科学校主办的学术刊物发表独立撰写的本专为学术论文2篇，同时作为第一作者在核心期刊发表本专业学术论文1篇；或在设区市级以上出版社正式出版个人本专业专著（独立作者或第一作者，不含编辑出版），</w:t>
      </w:r>
      <w:r>
        <w:rPr>
          <w:rFonts w:hint="eastAsia" w:ascii="仿宋_GB2312" w:eastAsia="仿宋_GB2312"/>
          <w:sz w:val="32"/>
          <w:szCs w:val="32"/>
        </w:rPr>
        <w:t>具体破格申报条件详见《</w:t>
      </w:r>
      <w:r>
        <w:rPr>
          <w:rFonts w:hint="eastAsia" w:ascii="仿宋_GB2312" w:eastAsia="仿宋_GB2312"/>
          <w:sz w:val="32"/>
          <w:szCs w:val="32"/>
          <w:lang w:eastAsia="zh-CN"/>
        </w:rPr>
        <w:t>福建省工程系列职称评审条件</w:t>
      </w:r>
      <w:r>
        <w:rPr>
          <w:rFonts w:hint="eastAsia" w:ascii="仿宋_GB2312" w:eastAsia="仿宋_GB2312"/>
          <w:sz w:val="32"/>
          <w:szCs w:val="32"/>
        </w:rPr>
        <w:t>》（闽</w:t>
      </w:r>
      <w:r>
        <w:rPr>
          <w:rFonts w:hint="eastAsia" w:ascii="仿宋_GB2312" w:eastAsia="仿宋_GB2312"/>
          <w:sz w:val="32"/>
          <w:szCs w:val="32"/>
          <w:lang w:eastAsia="zh-CN"/>
        </w:rPr>
        <w:t>工信职改</w:t>
      </w:r>
      <w:r>
        <w:rPr>
          <w:rFonts w:hint="eastAsia" w:ascii="仿宋_GB2312" w:eastAsia="仿宋_GB2312"/>
          <w:sz w:val="32"/>
          <w:szCs w:val="32"/>
        </w:rPr>
        <w:t>〔20</w:t>
      </w:r>
      <w:r>
        <w:rPr>
          <w:rFonts w:hint="eastAsia" w:ascii="仿宋_GB2312" w:eastAsia="仿宋_GB2312"/>
          <w:sz w:val="32"/>
          <w:szCs w:val="32"/>
          <w:lang w:val="en-US" w:eastAsia="zh-CN"/>
        </w:rPr>
        <w:t>2</w:t>
      </w:r>
      <w:r>
        <w:rPr>
          <w:rFonts w:hint="eastAsia" w:ascii="仿宋_GB2312" w:eastAsia="仿宋_GB2312"/>
          <w:sz w:val="32"/>
          <w:szCs w:val="32"/>
        </w:rPr>
        <w:t>3〕</w:t>
      </w:r>
      <w:r>
        <w:rPr>
          <w:rFonts w:hint="eastAsia" w:ascii="仿宋_GB2312" w:eastAsia="仿宋_GB2312"/>
          <w:sz w:val="32"/>
          <w:szCs w:val="32"/>
          <w:lang w:val="en-US" w:eastAsia="zh-CN"/>
        </w:rPr>
        <w:t>1</w:t>
      </w:r>
      <w:r>
        <w:rPr>
          <w:rFonts w:hint="eastAsia" w:ascii="仿宋_GB2312" w:eastAsia="仿宋_GB2312"/>
          <w:sz w:val="32"/>
          <w:szCs w:val="32"/>
        </w:rPr>
        <w:t>9号）</w:t>
      </w:r>
      <w:r>
        <w:rPr>
          <w:rFonts w:hint="eastAsia" w:ascii="仿宋_GB2312" w:eastAsia="仿宋_GB2312"/>
          <w:sz w:val="32"/>
          <w:szCs w:val="32"/>
          <w:lang w:eastAsia="zh-CN"/>
        </w:rPr>
        <w:t>文</w:t>
      </w:r>
      <w:r>
        <w:rPr>
          <w:rFonts w:hint="eastAsia" w:ascii="仿宋_GB2312" w:eastAsia="仿宋_GB2312"/>
          <w:sz w:val="32"/>
          <w:szCs w:val="32"/>
        </w:rPr>
        <w:t>。</w:t>
      </w:r>
    </w:p>
    <w:p w14:paraId="0B19895B">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）提交要求</w:t>
      </w:r>
    </w:p>
    <w:p w14:paraId="7DE8B529">
      <w:pPr>
        <w:ind w:firstLine="960" w:firstLineChars="300"/>
        <w:rPr>
          <w:rFonts w:hint="eastAsia" w:ascii="仿宋_GB2312" w:eastAsia="仿宋_GB2312"/>
          <w:sz w:val="32"/>
          <w:szCs w:val="32"/>
          <w:lang w:eastAsia="zh-CN"/>
        </w:rPr>
      </w:pPr>
      <w:r>
        <w:rPr>
          <w:rFonts w:hint="eastAsia" w:ascii="仿宋_GB2312" w:eastAsia="仿宋_GB2312"/>
          <w:sz w:val="32"/>
          <w:szCs w:val="32"/>
        </w:rPr>
        <w:t>①公开发表在省级以上本行业刊物或大学本科学校主办的学术刊物（均须有CN或ISSN刊号）上的具有较高学术水平的本专业论文。</w:t>
      </w:r>
      <w:r>
        <w:rPr>
          <w:rFonts w:hint="eastAsia" w:ascii="仿宋_GB2312" w:hAnsi="Calibri" w:eastAsia="仿宋_GB2312" w:cs="Calibri"/>
          <w:i w:val="0"/>
          <w:caps w:val="0"/>
          <w:color w:val="auto"/>
          <w:spacing w:val="0"/>
          <w:sz w:val="32"/>
          <w:szCs w:val="32"/>
          <w:highlight w:val="none"/>
          <w:shd w:val="clear" w:fill="auto"/>
          <w:lang w:eastAsia="zh-CN"/>
        </w:rPr>
        <w:t>根据有关“实行学术造假‘一票否决制’”规定，申报人员的送审代表作均应进行文字复制比检测，检测结果将提交评委会。</w:t>
      </w:r>
    </w:p>
    <w:p w14:paraId="48B21530">
      <w:pPr>
        <w:ind w:firstLine="960" w:firstLineChars="300"/>
        <w:rPr>
          <w:rFonts w:ascii="仿宋_GB2312" w:eastAsia="仿宋_GB2312"/>
          <w:sz w:val="32"/>
          <w:szCs w:val="32"/>
        </w:rPr>
      </w:pPr>
      <w:r>
        <w:rPr>
          <w:rFonts w:hint="eastAsia" w:ascii="仿宋_GB2312" w:eastAsia="仿宋_GB2312"/>
          <w:sz w:val="32"/>
          <w:szCs w:val="32"/>
        </w:rPr>
        <w:t>②</w:t>
      </w:r>
      <w:r>
        <w:rPr>
          <w:rFonts w:hint="eastAsia" w:ascii="仿宋_GB2312" w:hAnsi="Calibri" w:eastAsia="仿宋_GB2312" w:cs="Calibri"/>
          <w:kern w:val="2"/>
          <w:sz w:val="32"/>
          <w:szCs w:val="32"/>
          <w:lang w:val="en-US" w:eastAsia="zh-CN" w:bidi="ar-SA"/>
        </w:rPr>
        <w:t>“本行业刊物”指经国家新闻出版署批准依法设立的期刊，行业类别以《中国图书馆分类法》为准；“核心期刊”指中国科技核心期刊、中国科学引文数据库、中文核心期刊要目总览、科学引文索引、工程索引等收录的期刊。</w:t>
      </w:r>
      <w:r>
        <w:rPr>
          <w:rFonts w:hint="eastAsia" w:ascii="仿宋_GB2312" w:eastAsia="仿宋_GB2312" w:cs="Calibri"/>
          <w:kern w:val="2"/>
          <w:sz w:val="32"/>
          <w:szCs w:val="32"/>
          <w:lang w:val="en-US" w:eastAsia="zh-CN" w:bidi="ar-SA"/>
        </w:rPr>
        <w:t>发表在</w:t>
      </w:r>
      <w:r>
        <w:rPr>
          <w:rFonts w:hint="eastAsia" w:ascii="仿宋_GB2312" w:hAnsi="Calibri" w:eastAsia="仿宋_GB2312" w:cs="Calibri"/>
          <w:kern w:val="2"/>
          <w:sz w:val="32"/>
          <w:szCs w:val="32"/>
          <w:lang w:val="en-US" w:eastAsia="zh-CN" w:bidi="ar-SA"/>
        </w:rPr>
        <w:t>增刊、专刊、专辑、副刊、特刊、电子刊、一号多刊、论文集等</w:t>
      </w:r>
      <w:r>
        <w:rPr>
          <w:rFonts w:hint="eastAsia" w:ascii="仿宋_GB2312" w:eastAsia="仿宋_GB2312"/>
          <w:sz w:val="32"/>
          <w:szCs w:val="32"/>
          <w:lang w:bidi="ar"/>
        </w:rPr>
        <w:t>刊物上的论文一律不予认可，刊用件等一律不收</w:t>
      </w:r>
      <w:r>
        <w:rPr>
          <w:rFonts w:hint="eastAsia" w:ascii="仿宋_GB2312" w:eastAsia="仿宋_GB2312"/>
          <w:color w:val="000000" w:themeColor="text1"/>
          <w:sz w:val="32"/>
          <w:szCs w:val="32"/>
          <w:lang w:bidi="ar"/>
        </w:rPr>
        <w:t>。</w:t>
      </w:r>
      <w:r>
        <w:rPr>
          <w:rFonts w:hint="eastAsia" w:ascii="仿宋_GB2312" w:hAnsi="Calibri" w:eastAsia="仿宋_GB2312" w:cs="Calibri"/>
          <w:kern w:val="2"/>
          <w:sz w:val="32"/>
          <w:szCs w:val="32"/>
          <w:lang w:val="en-US" w:eastAsia="zh-CN" w:bidi="ar-SA"/>
        </w:rPr>
        <w:t>。所有的清样稿、论文录用通知（证明）不能作为已发表论文的依据。</w:t>
      </w:r>
    </w:p>
    <w:p w14:paraId="334903E0">
      <w:pPr>
        <w:ind w:firstLine="960" w:firstLineChars="300"/>
        <w:rPr>
          <w:rFonts w:ascii="仿宋_GB2312" w:eastAsia="仿宋_GB2312"/>
          <w:sz w:val="32"/>
          <w:szCs w:val="32"/>
        </w:rPr>
      </w:pPr>
      <w:r>
        <w:rPr>
          <w:rFonts w:hint="eastAsia" w:ascii="仿宋_GB2312" w:eastAsia="仿宋_GB2312"/>
          <w:sz w:val="32"/>
          <w:szCs w:val="32"/>
        </w:rPr>
        <w:t>③论文认证：发表的论文须在中国知网官网可查。应提供在中国知网（http://www.cnki.net）上查询到的论文认证的复印件。查询结果必须包括题名、作者、来源出处、发表时间等内容。论文所属的刊物请自行到国家新闻出版总署上核实刊物的真伪，（操作提示：登陆中华人民共和国新闻出版总署，网址：http://www.nppa.gov.cn/nppa/publishing/magazine.shtml，点击以下路径查询：“办事服务-从业机构和产品查询-期刊/期刊社查询”），将以上查询结果输出打印后附在论文后面。</w:t>
      </w:r>
    </w:p>
    <w:p w14:paraId="0A295FA8">
      <w:pPr>
        <w:numPr>
          <w:ilvl w:val="0"/>
          <w:numId w:val="2"/>
        </w:numPr>
        <w:spacing w:line="560" w:lineRule="exact"/>
        <w:ind w:left="0"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面试要求</w:t>
      </w:r>
    </w:p>
    <w:p w14:paraId="33431FC1">
      <w:pPr>
        <w:numPr>
          <w:ilvl w:val="0"/>
          <w:numId w:val="0"/>
        </w:numPr>
        <w:spacing w:line="560" w:lineRule="exact"/>
        <w:ind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（一）参加工程师评审人员需准备5分钟的PPT演讲。</w:t>
      </w:r>
    </w:p>
    <w:p w14:paraId="784126CB">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）凡是破格申报人员、学历专业与所申报专业不一致人员均要参加面试；其他原因需要面试的人员将另行通知。</w:t>
      </w:r>
    </w:p>
    <w:p w14:paraId="4BD857EA">
      <w:pPr>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w:t>
      </w:r>
      <w:r>
        <w:rPr>
          <w:rFonts w:hint="eastAsia" w:ascii="仿宋_GB2312" w:eastAsia="仿宋_GB2312"/>
          <w:sz w:val="32"/>
          <w:szCs w:val="32"/>
          <w:lang w:eastAsia="zh-CN"/>
        </w:rPr>
        <w:t>答辩对象应准时到场</w:t>
      </w:r>
      <w:r>
        <w:rPr>
          <w:rFonts w:hint="eastAsia" w:ascii="仿宋_GB2312" w:eastAsia="仿宋_GB2312"/>
          <w:sz w:val="32"/>
          <w:szCs w:val="32"/>
        </w:rPr>
        <w:t>，</w:t>
      </w:r>
      <w:r>
        <w:rPr>
          <w:rFonts w:hint="eastAsia" w:ascii="仿宋_GB2312" w:eastAsia="仿宋_GB2312"/>
          <w:sz w:val="32"/>
          <w:szCs w:val="32"/>
          <w:lang w:eastAsia="zh-CN"/>
        </w:rPr>
        <w:t>无故不参加答辩考核者，</w:t>
      </w:r>
      <w:r>
        <w:rPr>
          <w:rFonts w:hint="eastAsia" w:ascii="仿宋_GB2312" w:eastAsia="仿宋_GB2312"/>
          <w:sz w:val="32"/>
          <w:szCs w:val="32"/>
        </w:rPr>
        <w:t>视为</w:t>
      </w:r>
      <w:r>
        <w:rPr>
          <w:rFonts w:hint="eastAsia" w:ascii="仿宋_GB2312" w:eastAsia="仿宋_GB2312"/>
          <w:sz w:val="32"/>
          <w:szCs w:val="32"/>
          <w:lang w:eastAsia="zh-CN"/>
        </w:rPr>
        <w:t>自动</w:t>
      </w:r>
      <w:r>
        <w:rPr>
          <w:rFonts w:hint="eastAsia" w:ascii="仿宋_GB2312" w:eastAsia="仿宋_GB2312"/>
          <w:sz w:val="32"/>
          <w:szCs w:val="32"/>
        </w:rPr>
        <w:t>放弃</w:t>
      </w:r>
      <w:r>
        <w:rPr>
          <w:rFonts w:hint="eastAsia" w:ascii="仿宋_GB2312" w:eastAsia="仿宋_GB2312"/>
          <w:sz w:val="32"/>
          <w:szCs w:val="32"/>
          <w:lang w:eastAsia="zh-CN"/>
        </w:rPr>
        <w:t>评审资格（其申报材料不提交评委会评审）。</w:t>
      </w:r>
    </w:p>
    <w:p w14:paraId="39B0E5EB">
      <w:pPr>
        <w:spacing w:line="560" w:lineRule="exact"/>
        <w:ind w:firstLine="640" w:firstLineChars="200"/>
        <w:jc w:val="left"/>
        <w:rPr>
          <w:rFonts w:hint="eastAsia" w:ascii="仿宋_GB2312" w:hAnsi="仿宋_GB2312" w:eastAsia="仿宋_GB2312" w:cs="仿宋_GB2312"/>
          <w:color w:val="000000" w:themeColor="text1"/>
          <w:sz w:val="32"/>
          <w:szCs w:val="32"/>
          <w:lang w:eastAsia="zh-CN"/>
        </w:rPr>
      </w:pPr>
      <w:r>
        <w:rPr>
          <w:rFonts w:hint="eastAsia" w:ascii="黑体" w:hAnsi="黑体" w:eastAsia="黑体" w:cs="黑体"/>
          <w:b w:val="0"/>
          <w:bCs w:val="0"/>
          <w:sz w:val="32"/>
          <w:szCs w:val="32"/>
          <w:lang w:eastAsia="zh-CN"/>
        </w:rPr>
        <w:t>（</w:t>
      </w:r>
      <w:r>
        <w:rPr>
          <w:rFonts w:hint="eastAsia" w:ascii="仿宋_GB2312" w:hAnsi="仿宋_GB2312" w:eastAsia="仿宋_GB2312" w:cs="仿宋_GB2312"/>
          <w:b w:val="0"/>
          <w:bCs w:val="0"/>
          <w:sz w:val="32"/>
          <w:szCs w:val="32"/>
          <w:lang w:eastAsia="zh-CN"/>
        </w:rPr>
        <w:t>四）业绩展示、面试要求时间地点另行通知。</w:t>
      </w:r>
    </w:p>
    <w:sectPr>
      <w:headerReference r:id="rId3" w:type="default"/>
      <w:footerReference r:id="rId4" w:type="default"/>
      <w:pgSz w:w="11906" w:h="16838"/>
      <w:pgMar w:top="1304" w:right="1416"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D1655D-7BFC-4D58-91FE-B60406F1F9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19097E1-8D22-4DC5-A2C5-B8C46AFDE77D}"/>
  </w:font>
  <w:font w:name="仿宋_GB2312">
    <w:altName w:val="仿宋"/>
    <w:panose1 w:val="02010609030101010101"/>
    <w:charset w:val="86"/>
    <w:family w:val="modern"/>
    <w:pitch w:val="default"/>
    <w:sig w:usb0="00000000" w:usb1="00000000" w:usb2="00000000" w:usb3="00000000" w:csb0="00040000" w:csb1="00000000"/>
    <w:embedRegular r:id="rId3" w:fontKey="{1740183C-40C5-4DCC-A999-721F0C83ED7A}"/>
  </w:font>
  <w:font w:name="仿宋">
    <w:panose1 w:val="02010609060101010101"/>
    <w:charset w:val="86"/>
    <w:family w:val="auto"/>
    <w:pitch w:val="default"/>
    <w:sig w:usb0="800002BF" w:usb1="38CF7CFA" w:usb2="00000016" w:usb3="00000000" w:csb0="00040001" w:csb1="00000000"/>
    <w:embedRegular r:id="rId4" w:fontKey="{50E8D338-E963-44CC-BF01-61365940746A}"/>
  </w:font>
  <w:font w:name="Arial Unicode MS">
    <w:panose1 w:val="020B0604020202020204"/>
    <w:charset w:val="86"/>
    <w:family w:val="auto"/>
    <w:pitch w:val="default"/>
    <w:sig w:usb0="FFFFFFFF" w:usb1="E9FFFFFF" w:usb2="0000003F" w:usb3="00000000" w:csb0="603F01FF" w:csb1="FFFF0000"/>
    <w:embedRegular r:id="rId5" w:fontKey="{C7604A52-A545-4BF6-B6FD-40D441D8E94F}"/>
  </w:font>
  <w:font w:name="微软雅黑">
    <w:panose1 w:val="020B0503020204020204"/>
    <w:charset w:val="86"/>
    <w:family w:val="auto"/>
    <w:pitch w:val="default"/>
    <w:sig w:usb0="80000287" w:usb1="2ACF3C50" w:usb2="00000016" w:usb3="00000000" w:csb0="0004001F" w:csb1="00000000"/>
    <w:embedRegular r:id="rId6" w:fontKey="{CBC09C30-2AEB-4682-8EDF-A2B5DCEC24F7}"/>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7" w:fontKey="{DEB55274-5B6B-4961-AD86-BA1FD6F81DA0}"/>
  </w:font>
  <w:font w:name="楷体">
    <w:panose1 w:val="02010609060101010101"/>
    <w:charset w:val="86"/>
    <w:family w:val="auto"/>
    <w:pitch w:val="default"/>
    <w:sig w:usb0="800002BF" w:usb1="38CF7CFA" w:usb2="00000016" w:usb3="00000000" w:csb0="00040001" w:csb1="00000000"/>
    <w:embedRegular r:id="rId8" w:fontKey="{716C8AA0-3A4F-44FB-82D4-425BC6F08369}"/>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A3BB">
    <w:pPr>
      <w:pStyle w:val="3"/>
      <w:framePr w:wrap="around" w:vAnchor="text" w:hAnchor="margin" w:xAlign="center" w:y="1"/>
      <w:rPr>
        <w:rStyle w:val="8"/>
        <w:rFonts w:cs="Times New Roman" w:asciiTheme="minorEastAsia" w:hAnsiTheme="minorEastAsia" w:eastAsiaTheme="minorEastAsia"/>
        <w:sz w:val="24"/>
        <w:szCs w:val="24"/>
      </w:rPr>
    </w:pPr>
    <w:r>
      <w:rPr>
        <w:rStyle w:val="8"/>
        <w:rFonts w:asciiTheme="minorEastAsia" w:hAnsiTheme="minorEastAsia" w:eastAsiaTheme="minorEastAsia"/>
        <w:sz w:val="24"/>
        <w:szCs w:val="24"/>
      </w:rPr>
      <w:fldChar w:fldCharType="begin"/>
    </w:r>
    <w:r>
      <w:rPr>
        <w:rStyle w:val="8"/>
        <w:rFonts w:asciiTheme="minorEastAsia" w:hAnsiTheme="minorEastAsia" w:eastAsiaTheme="minorEastAsia"/>
        <w:sz w:val="24"/>
        <w:szCs w:val="24"/>
      </w:rPr>
      <w:instrText xml:space="preserve">PAGE  </w:instrText>
    </w:r>
    <w:r>
      <w:rPr>
        <w:rStyle w:val="8"/>
        <w:rFonts w:asciiTheme="minorEastAsia" w:hAnsiTheme="minorEastAsia" w:eastAsiaTheme="minorEastAsia"/>
        <w:sz w:val="24"/>
        <w:szCs w:val="24"/>
      </w:rPr>
      <w:fldChar w:fldCharType="separate"/>
    </w:r>
    <w:r>
      <w:rPr>
        <w:rStyle w:val="8"/>
        <w:rFonts w:asciiTheme="minorEastAsia" w:hAnsiTheme="minorEastAsia" w:eastAsiaTheme="minorEastAsia"/>
        <w:sz w:val="24"/>
        <w:szCs w:val="24"/>
      </w:rPr>
      <w:t>8</w:t>
    </w:r>
    <w:r>
      <w:rPr>
        <w:rStyle w:val="8"/>
        <w:rFonts w:asciiTheme="minorEastAsia" w:hAnsiTheme="minorEastAsia" w:eastAsiaTheme="minorEastAsia"/>
        <w:sz w:val="24"/>
        <w:szCs w:val="24"/>
      </w:rPr>
      <w:fldChar w:fldCharType="end"/>
    </w:r>
  </w:p>
  <w:p w14:paraId="1F8D3221">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BC78">
    <w:pPr>
      <w:pStyle w:val="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8086D"/>
    <w:multiLevelType w:val="singleLevel"/>
    <w:tmpl w:val="AD68086D"/>
    <w:lvl w:ilvl="0" w:tentative="0">
      <w:start w:val="3"/>
      <w:numFmt w:val="chineseCounting"/>
      <w:suff w:val="nothing"/>
      <w:lvlText w:val="%1、"/>
      <w:lvlJc w:val="left"/>
      <w:rPr>
        <w:rFonts w:hint="eastAsia"/>
      </w:rPr>
    </w:lvl>
  </w:abstractNum>
  <w:abstractNum w:abstractNumId="1">
    <w:nsid w:val="1625EF0B"/>
    <w:multiLevelType w:val="singleLevel"/>
    <w:tmpl w:val="1625EF0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U3NGE1ZDc4ZDFmNzU1ZDM5YjRkZGM4ZjUwYmU0Y2UifQ=="/>
  </w:docVars>
  <w:rsids>
    <w:rsidRoot w:val="007421B3"/>
    <w:rsid w:val="000108F3"/>
    <w:rsid w:val="0002077B"/>
    <w:rsid w:val="0003084B"/>
    <w:rsid w:val="000502CF"/>
    <w:rsid w:val="00055412"/>
    <w:rsid w:val="000621A4"/>
    <w:rsid w:val="00062333"/>
    <w:rsid w:val="000623AC"/>
    <w:rsid w:val="00066E99"/>
    <w:rsid w:val="000728BD"/>
    <w:rsid w:val="00075595"/>
    <w:rsid w:val="000766CE"/>
    <w:rsid w:val="00081729"/>
    <w:rsid w:val="00082FB2"/>
    <w:rsid w:val="000A30D4"/>
    <w:rsid w:val="000D1577"/>
    <w:rsid w:val="000D5B72"/>
    <w:rsid w:val="000E33F3"/>
    <w:rsid w:val="000E38B1"/>
    <w:rsid w:val="000F4120"/>
    <w:rsid w:val="000F62DC"/>
    <w:rsid w:val="00101670"/>
    <w:rsid w:val="001178AC"/>
    <w:rsid w:val="00122F7B"/>
    <w:rsid w:val="001444FD"/>
    <w:rsid w:val="00144651"/>
    <w:rsid w:val="00153B1F"/>
    <w:rsid w:val="001947E6"/>
    <w:rsid w:val="00194F26"/>
    <w:rsid w:val="001A7DDB"/>
    <w:rsid w:val="001B242A"/>
    <w:rsid w:val="001B2ED9"/>
    <w:rsid w:val="001B3299"/>
    <w:rsid w:val="001B4BCC"/>
    <w:rsid w:val="001C0664"/>
    <w:rsid w:val="001D20C7"/>
    <w:rsid w:val="001D4F93"/>
    <w:rsid w:val="001F6C36"/>
    <w:rsid w:val="00207ADB"/>
    <w:rsid w:val="00234591"/>
    <w:rsid w:val="00242B98"/>
    <w:rsid w:val="00243BF4"/>
    <w:rsid w:val="00244778"/>
    <w:rsid w:val="00253F47"/>
    <w:rsid w:val="0026658A"/>
    <w:rsid w:val="0026715D"/>
    <w:rsid w:val="00272AEB"/>
    <w:rsid w:val="0029302E"/>
    <w:rsid w:val="0029554D"/>
    <w:rsid w:val="0029572D"/>
    <w:rsid w:val="00296D35"/>
    <w:rsid w:val="002B7FF5"/>
    <w:rsid w:val="002C730A"/>
    <w:rsid w:val="002D674B"/>
    <w:rsid w:val="002D67EF"/>
    <w:rsid w:val="002E09CA"/>
    <w:rsid w:val="0030466B"/>
    <w:rsid w:val="00322E9B"/>
    <w:rsid w:val="00327EFB"/>
    <w:rsid w:val="00332A7E"/>
    <w:rsid w:val="0033352C"/>
    <w:rsid w:val="003415EB"/>
    <w:rsid w:val="00361FCA"/>
    <w:rsid w:val="003729D9"/>
    <w:rsid w:val="00373E47"/>
    <w:rsid w:val="003913D8"/>
    <w:rsid w:val="003A018B"/>
    <w:rsid w:val="003A0481"/>
    <w:rsid w:val="003A2E63"/>
    <w:rsid w:val="003B654A"/>
    <w:rsid w:val="003C1EA6"/>
    <w:rsid w:val="003C47EA"/>
    <w:rsid w:val="003C561A"/>
    <w:rsid w:val="003D25BB"/>
    <w:rsid w:val="003E454C"/>
    <w:rsid w:val="00405295"/>
    <w:rsid w:val="00405E0A"/>
    <w:rsid w:val="00406CFA"/>
    <w:rsid w:val="004129CC"/>
    <w:rsid w:val="004171A3"/>
    <w:rsid w:val="004206FD"/>
    <w:rsid w:val="004209EE"/>
    <w:rsid w:val="004218A5"/>
    <w:rsid w:val="00421D4C"/>
    <w:rsid w:val="0042227E"/>
    <w:rsid w:val="0043003A"/>
    <w:rsid w:val="00436997"/>
    <w:rsid w:val="00463822"/>
    <w:rsid w:val="004664C8"/>
    <w:rsid w:val="00472181"/>
    <w:rsid w:val="0047629B"/>
    <w:rsid w:val="00476F37"/>
    <w:rsid w:val="00483BF1"/>
    <w:rsid w:val="004871B6"/>
    <w:rsid w:val="004917AA"/>
    <w:rsid w:val="00494136"/>
    <w:rsid w:val="004B5D17"/>
    <w:rsid w:val="004B6D51"/>
    <w:rsid w:val="004C1D8D"/>
    <w:rsid w:val="004D0216"/>
    <w:rsid w:val="004D7400"/>
    <w:rsid w:val="004E0BFA"/>
    <w:rsid w:val="004E242F"/>
    <w:rsid w:val="004F744C"/>
    <w:rsid w:val="005114C8"/>
    <w:rsid w:val="00513D12"/>
    <w:rsid w:val="00517C16"/>
    <w:rsid w:val="00521034"/>
    <w:rsid w:val="005255F4"/>
    <w:rsid w:val="005257BD"/>
    <w:rsid w:val="005306AA"/>
    <w:rsid w:val="005315D5"/>
    <w:rsid w:val="00531B8A"/>
    <w:rsid w:val="005335ED"/>
    <w:rsid w:val="00547358"/>
    <w:rsid w:val="005504D8"/>
    <w:rsid w:val="005559F1"/>
    <w:rsid w:val="00560AFA"/>
    <w:rsid w:val="005702D4"/>
    <w:rsid w:val="00587CC4"/>
    <w:rsid w:val="005902D2"/>
    <w:rsid w:val="00592AE2"/>
    <w:rsid w:val="005B362E"/>
    <w:rsid w:val="005C1C2E"/>
    <w:rsid w:val="005D1061"/>
    <w:rsid w:val="005D695D"/>
    <w:rsid w:val="005E1C40"/>
    <w:rsid w:val="005F50EB"/>
    <w:rsid w:val="005F6080"/>
    <w:rsid w:val="00604198"/>
    <w:rsid w:val="00636FEA"/>
    <w:rsid w:val="006614A1"/>
    <w:rsid w:val="00666129"/>
    <w:rsid w:val="006750C0"/>
    <w:rsid w:val="006913C0"/>
    <w:rsid w:val="00694E65"/>
    <w:rsid w:val="006A3173"/>
    <w:rsid w:val="006A69EA"/>
    <w:rsid w:val="006A708C"/>
    <w:rsid w:val="006B14E1"/>
    <w:rsid w:val="006C23AE"/>
    <w:rsid w:val="006C3069"/>
    <w:rsid w:val="006E1367"/>
    <w:rsid w:val="006E145C"/>
    <w:rsid w:val="006F16CB"/>
    <w:rsid w:val="00704C0B"/>
    <w:rsid w:val="00723718"/>
    <w:rsid w:val="00723AB1"/>
    <w:rsid w:val="0072733C"/>
    <w:rsid w:val="00740F58"/>
    <w:rsid w:val="007421B3"/>
    <w:rsid w:val="0076138C"/>
    <w:rsid w:val="007674C6"/>
    <w:rsid w:val="0077717A"/>
    <w:rsid w:val="00783194"/>
    <w:rsid w:val="007843AF"/>
    <w:rsid w:val="00786C38"/>
    <w:rsid w:val="007901BF"/>
    <w:rsid w:val="0079696D"/>
    <w:rsid w:val="007A5823"/>
    <w:rsid w:val="007B2927"/>
    <w:rsid w:val="007B34CC"/>
    <w:rsid w:val="007B785F"/>
    <w:rsid w:val="007C2306"/>
    <w:rsid w:val="007D047F"/>
    <w:rsid w:val="007D1C77"/>
    <w:rsid w:val="007E2BAB"/>
    <w:rsid w:val="00822F1B"/>
    <w:rsid w:val="00842E7D"/>
    <w:rsid w:val="00861402"/>
    <w:rsid w:val="008633DD"/>
    <w:rsid w:val="008715FB"/>
    <w:rsid w:val="008871B7"/>
    <w:rsid w:val="00893825"/>
    <w:rsid w:val="00894D0C"/>
    <w:rsid w:val="00897A0F"/>
    <w:rsid w:val="008A0D35"/>
    <w:rsid w:val="008A49D7"/>
    <w:rsid w:val="008A6EB9"/>
    <w:rsid w:val="008B4062"/>
    <w:rsid w:val="008B6313"/>
    <w:rsid w:val="008D06E2"/>
    <w:rsid w:val="008F4A0C"/>
    <w:rsid w:val="009031D5"/>
    <w:rsid w:val="0090416D"/>
    <w:rsid w:val="00930601"/>
    <w:rsid w:val="0093238A"/>
    <w:rsid w:val="00941402"/>
    <w:rsid w:val="00944728"/>
    <w:rsid w:val="00956F6F"/>
    <w:rsid w:val="00977458"/>
    <w:rsid w:val="0098081E"/>
    <w:rsid w:val="00995409"/>
    <w:rsid w:val="0099791F"/>
    <w:rsid w:val="009C5D1A"/>
    <w:rsid w:val="009D0FCF"/>
    <w:rsid w:val="009D1DA0"/>
    <w:rsid w:val="009D3AD0"/>
    <w:rsid w:val="009D6E38"/>
    <w:rsid w:val="009E577F"/>
    <w:rsid w:val="009E6F2E"/>
    <w:rsid w:val="009E7186"/>
    <w:rsid w:val="009F2529"/>
    <w:rsid w:val="009F40C4"/>
    <w:rsid w:val="00A03FF7"/>
    <w:rsid w:val="00A0454E"/>
    <w:rsid w:val="00A1082F"/>
    <w:rsid w:val="00A14DB8"/>
    <w:rsid w:val="00A24B3D"/>
    <w:rsid w:val="00A27505"/>
    <w:rsid w:val="00A432EA"/>
    <w:rsid w:val="00A463D4"/>
    <w:rsid w:val="00A506D8"/>
    <w:rsid w:val="00A569FE"/>
    <w:rsid w:val="00A633D1"/>
    <w:rsid w:val="00A82800"/>
    <w:rsid w:val="00A8487A"/>
    <w:rsid w:val="00A86101"/>
    <w:rsid w:val="00A907B3"/>
    <w:rsid w:val="00A91656"/>
    <w:rsid w:val="00A9201B"/>
    <w:rsid w:val="00AA0514"/>
    <w:rsid w:val="00AA123A"/>
    <w:rsid w:val="00AA72CD"/>
    <w:rsid w:val="00AD5D52"/>
    <w:rsid w:val="00AD79EB"/>
    <w:rsid w:val="00AE2B8D"/>
    <w:rsid w:val="00AE43F3"/>
    <w:rsid w:val="00AF145B"/>
    <w:rsid w:val="00AF1FCE"/>
    <w:rsid w:val="00AF41CF"/>
    <w:rsid w:val="00B1286D"/>
    <w:rsid w:val="00B12C9B"/>
    <w:rsid w:val="00B16385"/>
    <w:rsid w:val="00B3481E"/>
    <w:rsid w:val="00B47FE2"/>
    <w:rsid w:val="00B54603"/>
    <w:rsid w:val="00B60EED"/>
    <w:rsid w:val="00B64E94"/>
    <w:rsid w:val="00B659DF"/>
    <w:rsid w:val="00B67BBD"/>
    <w:rsid w:val="00B72E70"/>
    <w:rsid w:val="00B7740A"/>
    <w:rsid w:val="00BA5817"/>
    <w:rsid w:val="00BB0C1C"/>
    <w:rsid w:val="00BB45A6"/>
    <w:rsid w:val="00BB4A54"/>
    <w:rsid w:val="00BB643C"/>
    <w:rsid w:val="00BD2BEA"/>
    <w:rsid w:val="00BD3157"/>
    <w:rsid w:val="00BD3B51"/>
    <w:rsid w:val="00BE3E6B"/>
    <w:rsid w:val="00BF37B8"/>
    <w:rsid w:val="00C005A7"/>
    <w:rsid w:val="00C05440"/>
    <w:rsid w:val="00C1262C"/>
    <w:rsid w:val="00C16657"/>
    <w:rsid w:val="00C21228"/>
    <w:rsid w:val="00C33261"/>
    <w:rsid w:val="00C35492"/>
    <w:rsid w:val="00C5089D"/>
    <w:rsid w:val="00C5326B"/>
    <w:rsid w:val="00C534E0"/>
    <w:rsid w:val="00C55CE5"/>
    <w:rsid w:val="00C571C8"/>
    <w:rsid w:val="00C83615"/>
    <w:rsid w:val="00CA6F25"/>
    <w:rsid w:val="00CB7F31"/>
    <w:rsid w:val="00CC012C"/>
    <w:rsid w:val="00CD4235"/>
    <w:rsid w:val="00CE1833"/>
    <w:rsid w:val="00CE4715"/>
    <w:rsid w:val="00D040FD"/>
    <w:rsid w:val="00D116BD"/>
    <w:rsid w:val="00D233F8"/>
    <w:rsid w:val="00D40685"/>
    <w:rsid w:val="00D57FA5"/>
    <w:rsid w:val="00D7009A"/>
    <w:rsid w:val="00D85803"/>
    <w:rsid w:val="00DA0108"/>
    <w:rsid w:val="00DA3709"/>
    <w:rsid w:val="00DA55EF"/>
    <w:rsid w:val="00DA6BF4"/>
    <w:rsid w:val="00DB73BF"/>
    <w:rsid w:val="00DD29D5"/>
    <w:rsid w:val="00DD3F19"/>
    <w:rsid w:val="00DE0620"/>
    <w:rsid w:val="00DE149E"/>
    <w:rsid w:val="00DE5B72"/>
    <w:rsid w:val="00DF13A6"/>
    <w:rsid w:val="00DF382D"/>
    <w:rsid w:val="00E168AE"/>
    <w:rsid w:val="00E27697"/>
    <w:rsid w:val="00E324E7"/>
    <w:rsid w:val="00E40D93"/>
    <w:rsid w:val="00E44885"/>
    <w:rsid w:val="00E45673"/>
    <w:rsid w:val="00E572A7"/>
    <w:rsid w:val="00E5770B"/>
    <w:rsid w:val="00E61135"/>
    <w:rsid w:val="00E62AA0"/>
    <w:rsid w:val="00E656EF"/>
    <w:rsid w:val="00E87A30"/>
    <w:rsid w:val="00EB6DCA"/>
    <w:rsid w:val="00EB71FC"/>
    <w:rsid w:val="00EC0931"/>
    <w:rsid w:val="00EC1AE4"/>
    <w:rsid w:val="00EC7CB6"/>
    <w:rsid w:val="00ED382E"/>
    <w:rsid w:val="00ED6E68"/>
    <w:rsid w:val="00EE6423"/>
    <w:rsid w:val="00EF3D01"/>
    <w:rsid w:val="00EF5627"/>
    <w:rsid w:val="00F04CEA"/>
    <w:rsid w:val="00F34BE4"/>
    <w:rsid w:val="00F56BCB"/>
    <w:rsid w:val="00F61D60"/>
    <w:rsid w:val="00F66478"/>
    <w:rsid w:val="00F70530"/>
    <w:rsid w:val="00F716A5"/>
    <w:rsid w:val="00F737BF"/>
    <w:rsid w:val="00F867EA"/>
    <w:rsid w:val="00FA21BA"/>
    <w:rsid w:val="00FA2442"/>
    <w:rsid w:val="00FA7924"/>
    <w:rsid w:val="00FB235A"/>
    <w:rsid w:val="00FC7A3D"/>
    <w:rsid w:val="00FD101D"/>
    <w:rsid w:val="00FE15E6"/>
    <w:rsid w:val="00FE36A4"/>
    <w:rsid w:val="00FE79FD"/>
    <w:rsid w:val="00FE7C75"/>
    <w:rsid w:val="00FF76AE"/>
    <w:rsid w:val="067C67F6"/>
    <w:rsid w:val="07CC62EA"/>
    <w:rsid w:val="0A046CA7"/>
    <w:rsid w:val="0A735A4D"/>
    <w:rsid w:val="0A862B9B"/>
    <w:rsid w:val="0B2B5F90"/>
    <w:rsid w:val="0FFCCBE1"/>
    <w:rsid w:val="11641C95"/>
    <w:rsid w:val="14BD4966"/>
    <w:rsid w:val="15330408"/>
    <w:rsid w:val="164F60A8"/>
    <w:rsid w:val="1662251B"/>
    <w:rsid w:val="16A2457B"/>
    <w:rsid w:val="18714C97"/>
    <w:rsid w:val="18CA1F99"/>
    <w:rsid w:val="1A832AB7"/>
    <w:rsid w:val="1AC7339F"/>
    <w:rsid w:val="1E227D74"/>
    <w:rsid w:val="1F614B07"/>
    <w:rsid w:val="1F7D47FB"/>
    <w:rsid w:val="213A0A60"/>
    <w:rsid w:val="237A33BB"/>
    <w:rsid w:val="23D35252"/>
    <w:rsid w:val="253D3DC6"/>
    <w:rsid w:val="258F6490"/>
    <w:rsid w:val="263C537C"/>
    <w:rsid w:val="27C50584"/>
    <w:rsid w:val="2A907E15"/>
    <w:rsid w:val="2ACC5D05"/>
    <w:rsid w:val="2BD458F6"/>
    <w:rsid w:val="2D1A3B4A"/>
    <w:rsid w:val="2D7055FF"/>
    <w:rsid w:val="2E5422BE"/>
    <w:rsid w:val="310B75DF"/>
    <w:rsid w:val="324E00CB"/>
    <w:rsid w:val="335E10FD"/>
    <w:rsid w:val="338E4585"/>
    <w:rsid w:val="359076F3"/>
    <w:rsid w:val="373A6CB0"/>
    <w:rsid w:val="386F389F"/>
    <w:rsid w:val="38B374F1"/>
    <w:rsid w:val="39281007"/>
    <w:rsid w:val="395A5F1F"/>
    <w:rsid w:val="39FFDD53"/>
    <w:rsid w:val="3B5E2A01"/>
    <w:rsid w:val="3CA46783"/>
    <w:rsid w:val="3DE1496F"/>
    <w:rsid w:val="3DF9258D"/>
    <w:rsid w:val="3E23490B"/>
    <w:rsid w:val="3E3D2C79"/>
    <w:rsid w:val="3F7F7D1B"/>
    <w:rsid w:val="404530A4"/>
    <w:rsid w:val="45197EA1"/>
    <w:rsid w:val="45CE56CE"/>
    <w:rsid w:val="48216898"/>
    <w:rsid w:val="4B6A46C2"/>
    <w:rsid w:val="4D3736E1"/>
    <w:rsid w:val="4DA15341"/>
    <w:rsid w:val="4EFE565F"/>
    <w:rsid w:val="4FD7612C"/>
    <w:rsid w:val="51BE38F3"/>
    <w:rsid w:val="52EE772D"/>
    <w:rsid w:val="56E173C5"/>
    <w:rsid w:val="56F036C3"/>
    <w:rsid w:val="571954C9"/>
    <w:rsid w:val="57642259"/>
    <w:rsid w:val="5780579E"/>
    <w:rsid w:val="59EC755E"/>
    <w:rsid w:val="5A163E06"/>
    <w:rsid w:val="5BBF3404"/>
    <w:rsid w:val="5DF053CA"/>
    <w:rsid w:val="626D24CF"/>
    <w:rsid w:val="62DC3EFA"/>
    <w:rsid w:val="63A01084"/>
    <w:rsid w:val="63FB42A2"/>
    <w:rsid w:val="68545833"/>
    <w:rsid w:val="68757459"/>
    <w:rsid w:val="68BA0C37"/>
    <w:rsid w:val="6C377A4C"/>
    <w:rsid w:val="6EB5697E"/>
    <w:rsid w:val="71421230"/>
    <w:rsid w:val="74420A2C"/>
    <w:rsid w:val="76377AFB"/>
    <w:rsid w:val="765E38EE"/>
    <w:rsid w:val="78DF44FA"/>
    <w:rsid w:val="796F42C6"/>
    <w:rsid w:val="79764F6E"/>
    <w:rsid w:val="7A996938"/>
    <w:rsid w:val="7C913246"/>
    <w:rsid w:val="7CC145C3"/>
    <w:rsid w:val="7FEB2F7C"/>
    <w:rsid w:val="7FFB0D8F"/>
    <w:rsid w:val="FEBFE0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kern w:val="0"/>
      <w:sz w:val="2"/>
      <w:szCs w:val="2"/>
    </w:rPr>
  </w:style>
  <w:style w:type="paragraph" w:styleId="3">
    <w:name w:val="footer"/>
    <w:basedOn w:val="1"/>
    <w:link w:val="12"/>
    <w:semiHidden/>
    <w:qFormat/>
    <w:uiPriority w:val="99"/>
    <w:pPr>
      <w:tabs>
        <w:tab w:val="center" w:pos="4153"/>
        <w:tab w:val="right" w:pos="8306"/>
      </w:tabs>
      <w:snapToGrid w:val="0"/>
      <w:jc w:val="left"/>
    </w:pPr>
    <w:rPr>
      <w:kern w:val="0"/>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styleId="9">
    <w:name w:val="FollowedHyperlink"/>
    <w:basedOn w:val="7"/>
    <w:qFormat/>
    <w:uiPriority w:val="0"/>
    <w:rPr>
      <w:color w:val="800080"/>
      <w:u w:val="single"/>
    </w:rPr>
  </w:style>
  <w:style w:type="character" w:styleId="10">
    <w:name w:val="Hyperlink"/>
    <w:basedOn w:val="7"/>
    <w:qFormat/>
    <w:uiPriority w:val="99"/>
    <w:rPr>
      <w:color w:val="0000FF"/>
      <w:u w:val="single"/>
    </w:rPr>
  </w:style>
  <w:style w:type="character" w:customStyle="1" w:styleId="11">
    <w:name w:val="批注框文本 Char"/>
    <w:link w:val="2"/>
    <w:semiHidden/>
    <w:qFormat/>
    <w:locked/>
    <w:uiPriority w:val="99"/>
    <w:rPr>
      <w:sz w:val="2"/>
      <w:szCs w:val="2"/>
    </w:rPr>
  </w:style>
  <w:style w:type="character" w:customStyle="1" w:styleId="12">
    <w:name w:val="页脚 Char"/>
    <w:link w:val="3"/>
    <w:semiHidden/>
    <w:qFormat/>
    <w:locked/>
    <w:uiPriority w:val="99"/>
    <w:rPr>
      <w:sz w:val="18"/>
      <w:szCs w:val="18"/>
    </w:rPr>
  </w:style>
  <w:style w:type="character" w:customStyle="1" w:styleId="13">
    <w:name w:val="页眉 Char"/>
    <w:link w:val="4"/>
    <w:semiHidden/>
    <w:qFormat/>
    <w:locked/>
    <w:uiPriority w:val="99"/>
    <w:rPr>
      <w:sz w:val="18"/>
      <w:szCs w:val="18"/>
    </w:rPr>
  </w:style>
  <w:style w:type="paragraph" w:customStyle="1" w:styleId="14">
    <w:name w:val="修订1"/>
    <w:hidden/>
    <w:semiHidden/>
    <w:qFormat/>
    <w:uiPriority w:val="99"/>
    <w:rPr>
      <w:rFonts w:ascii="Calibri" w:hAnsi="Calibri" w:eastAsia="宋体" w:cs="Calibri"/>
      <w:kern w:val="2"/>
      <w:sz w:val="21"/>
      <w:szCs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3647</Words>
  <Characters>3752</Characters>
  <Lines>32</Lines>
  <Paragraphs>9</Paragraphs>
  <TotalTime>0</TotalTime>
  <ScaleCrop>false</ScaleCrop>
  <LinksUpToDate>false</LinksUpToDate>
  <CharactersWithSpaces>3752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2021-07-14T18:31:00Z</dcterms:created>
  <dc:creator>admin</dc:creator>
  <cp:lastModifiedBy>高振</cp:lastModifiedBy>
  <cp:lastPrinted>2024-05-07T03:37:00Z</cp:lastPrinted>
  <dcterms:modified xsi:type="dcterms:W3CDTF">2025-03-13T03:45:32Z</dcterms:modified>
  <dc:title>福建自贸试验区厦门片区航空维修产业人才评价领导小组关于报送2017年度航空维修产业助理工程师、工程师评审材料的通知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88A8DAB9CEFC4A51BD69AF30526AF6C8</vt:lpwstr>
  </property>
  <property fmtid="{D5CDD505-2E9C-101B-9397-08002B2CF9AE}" pid="4" name="commondata">
    <vt:lpwstr>eyJoZGlkIjoiNGNhN2IxZTQ1Mzc2OTM4YWQwYjBjYjYwNmUwMDczZTEifQ==</vt:lpwstr>
  </property>
  <property fmtid="{D5CDD505-2E9C-101B-9397-08002B2CF9AE}" pid="5" name="KSOTemplateDocerSaveRecord">
    <vt:lpwstr>eyJoZGlkIjoiOGI0NzE1MjAyYjA1NjFhYjQxN2E0ODE2NDgyMWFkOTkiLCJ1c2VySWQiOiIyNDEzNTg4NzgifQ==</vt:lpwstr>
  </property>
</Properties>
</file>